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558" w:rsidRPr="005E4C56" w:rsidRDefault="00875558" w:rsidP="0019195B">
      <w:pPr>
        <w:pStyle w:val="NormalWeb"/>
        <w:jc w:val="both"/>
        <w:rPr>
          <w:rFonts w:ascii="Calibri" w:hAnsi="Calibri" w:cs="Calibri"/>
          <w:bCs/>
          <w:iCs/>
          <w:color w:val="7F7F7F" w:themeColor="text1" w:themeTint="80"/>
          <w:sz w:val="26"/>
          <w:szCs w:val="26"/>
        </w:rPr>
      </w:pPr>
      <w:r w:rsidRPr="005E4C56">
        <w:rPr>
          <w:rFonts w:ascii="Calibri" w:hAnsi="Calibri" w:cs="Calibri"/>
          <w:b/>
          <w:bCs/>
          <w:iCs/>
          <w:color w:val="7F7F7F" w:themeColor="text1" w:themeTint="80"/>
          <w:sz w:val="26"/>
          <w:szCs w:val="26"/>
        </w:rPr>
        <w:tab/>
        <w:t xml:space="preserve">León, Guanajuato, a </w:t>
      </w:r>
      <w:r w:rsidR="00F04585" w:rsidRPr="005E4C56">
        <w:rPr>
          <w:rFonts w:ascii="Calibri" w:hAnsi="Calibri" w:cs="Calibri"/>
          <w:b/>
          <w:bCs/>
          <w:iCs/>
          <w:color w:val="7F7F7F" w:themeColor="text1" w:themeTint="80"/>
          <w:sz w:val="26"/>
          <w:szCs w:val="26"/>
        </w:rPr>
        <w:t>2</w:t>
      </w:r>
      <w:r w:rsidR="005E4C56" w:rsidRPr="005E4C56">
        <w:rPr>
          <w:rFonts w:ascii="Calibri" w:hAnsi="Calibri" w:cs="Calibri"/>
          <w:b/>
          <w:bCs/>
          <w:iCs/>
          <w:color w:val="7F7F7F" w:themeColor="text1" w:themeTint="80"/>
          <w:sz w:val="26"/>
          <w:szCs w:val="26"/>
        </w:rPr>
        <w:t>7</w:t>
      </w:r>
      <w:r w:rsidR="00F04585" w:rsidRPr="005E4C56">
        <w:rPr>
          <w:rFonts w:ascii="Calibri" w:hAnsi="Calibri" w:cs="Calibri"/>
          <w:b/>
          <w:bCs/>
          <w:iCs/>
          <w:color w:val="7F7F7F" w:themeColor="text1" w:themeTint="80"/>
          <w:sz w:val="26"/>
          <w:szCs w:val="26"/>
        </w:rPr>
        <w:t xml:space="preserve"> veintisi</w:t>
      </w:r>
      <w:r w:rsidR="005E4C56" w:rsidRPr="005E4C56">
        <w:rPr>
          <w:rFonts w:ascii="Calibri" w:hAnsi="Calibri" w:cs="Calibri"/>
          <w:b/>
          <w:bCs/>
          <w:iCs/>
          <w:color w:val="7F7F7F" w:themeColor="text1" w:themeTint="80"/>
          <w:sz w:val="26"/>
          <w:szCs w:val="26"/>
        </w:rPr>
        <w:t>ete</w:t>
      </w:r>
      <w:r w:rsidR="00F04585" w:rsidRPr="005E4C56">
        <w:rPr>
          <w:rFonts w:ascii="Calibri" w:hAnsi="Calibri" w:cs="Calibri"/>
          <w:b/>
          <w:bCs/>
          <w:iCs/>
          <w:color w:val="7F7F7F" w:themeColor="text1" w:themeTint="80"/>
          <w:sz w:val="26"/>
          <w:szCs w:val="26"/>
        </w:rPr>
        <w:t xml:space="preserve"> de octubre </w:t>
      </w:r>
      <w:r w:rsidRPr="005E4C56">
        <w:rPr>
          <w:rFonts w:ascii="Calibri" w:hAnsi="Calibri" w:cs="Calibri"/>
          <w:b/>
          <w:bCs/>
          <w:iCs/>
          <w:color w:val="7F7F7F" w:themeColor="text1" w:themeTint="80"/>
          <w:sz w:val="26"/>
          <w:szCs w:val="26"/>
        </w:rPr>
        <w:t>del año 2015 dos mil quince</w:t>
      </w:r>
      <w:r w:rsidRPr="005E4C56">
        <w:rPr>
          <w:rFonts w:ascii="Calibri" w:hAnsi="Calibri" w:cs="Calibri"/>
          <w:bCs/>
          <w:iCs/>
          <w:color w:val="7F7F7F" w:themeColor="text1" w:themeTint="80"/>
          <w:sz w:val="26"/>
          <w:szCs w:val="26"/>
        </w:rPr>
        <w:t>. . . . . . . . .</w:t>
      </w:r>
      <w:r w:rsidR="00727E53" w:rsidRPr="005E4C56">
        <w:rPr>
          <w:rFonts w:ascii="Calibri" w:hAnsi="Calibri" w:cs="Calibri"/>
          <w:bCs/>
          <w:iCs/>
          <w:color w:val="7F7F7F" w:themeColor="text1" w:themeTint="80"/>
          <w:sz w:val="26"/>
          <w:szCs w:val="26"/>
        </w:rPr>
        <w:t xml:space="preserve"> . . . . .</w:t>
      </w:r>
      <w:r w:rsidRPr="005E4C56">
        <w:rPr>
          <w:rFonts w:ascii="Calibri" w:hAnsi="Calibri" w:cs="Calibri"/>
          <w:bCs/>
          <w:iCs/>
          <w:color w:val="7F7F7F" w:themeColor="text1" w:themeTint="80"/>
          <w:sz w:val="26"/>
          <w:szCs w:val="26"/>
        </w:rPr>
        <w:t xml:space="preserve"> </w:t>
      </w:r>
      <w:r w:rsidR="005E4C56" w:rsidRPr="005E4C56">
        <w:rPr>
          <w:rFonts w:ascii="Calibri" w:hAnsi="Calibri" w:cs="Calibri"/>
          <w:bCs/>
          <w:iCs/>
          <w:color w:val="7F7F7F" w:themeColor="text1" w:themeTint="80"/>
          <w:sz w:val="26"/>
          <w:szCs w:val="26"/>
        </w:rPr>
        <w:t>. . .</w:t>
      </w:r>
      <w:r w:rsidR="005E4C56" w:rsidRPr="005E4C56">
        <w:rPr>
          <w:rFonts w:ascii="Calibri" w:hAnsi="Calibri"/>
          <w:bCs/>
          <w:color w:val="7F7F7F" w:themeColor="text1" w:themeTint="80"/>
          <w:sz w:val="26"/>
          <w:szCs w:val="26"/>
        </w:rPr>
        <w:t xml:space="preserve"> . . . . . . . . . . . . . . . . . . . . . . . . . . . . . . . . . . . . . . . . . . . . . . </w:t>
      </w:r>
    </w:p>
    <w:p w:rsidR="00875558" w:rsidRPr="005E4C56" w:rsidRDefault="00875558" w:rsidP="00875558">
      <w:pPr>
        <w:pStyle w:val="NormalWeb"/>
        <w:ind w:firstLine="708"/>
        <w:jc w:val="both"/>
        <w:rPr>
          <w:rFonts w:ascii="Calibri" w:hAnsi="Calibri" w:cs="Calibri"/>
          <w:color w:val="7F7F7F" w:themeColor="text1" w:themeTint="80"/>
          <w:sz w:val="26"/>
          <w:szCs w:val="26"/>
        </w:rPr>
      </w:pPr>
      <w:r w:rsidRPr="005E4C56">
        <w:rPr>
          <w:rFonts w:ascii="Calibri" w:hAnsi="Calibri" w:cs="Calibri"/>
          <w:b/>
          <w:i/>
          <w:iCs/>
          <w:color w:val="7F7F7F" w:themeColor="text1" w:themeTint="80"/>
          <w:sz w:val="26"/>
          <w:szCs w:val="26"/>
        </w:rPr>
        <w:t xml:space="preserve">V I S T O S </w:t>
      </w:r>
      <w:r w:rsidRPr="005E4C56">
        <w:rPr>
          <w:rFonts w:ascii="Calibri" w:hAnsi="Calibri" w:cs="Calibri"/>
          <w:iCs/>
          <w:color w:val="7F7F7F" w:themeColor="text1" w:themeTint="80"/>
          <w:sz w:val="26"/>
          <w:szCs w:val="26"/>
        </w:rPr>
        <w:t xml:space="preserve">para dictar sentencia definitiva, </w:t>
      </w:r>
      <w:r w:rsidRPr="005E4C56">
        <w:rPr>
          <w:rFonts w:ascii="Calibri" w:hAnsi="Calibri" w:cs="Calibri"/>
          <w:color w:val="7F7F7F" w:themeColor="text1" w:themeTint="80"/>
          <w:sz w:val="26"/>
          <w:szCs w:val="26"/>
        </w:rPr>
        <w:t xml:space="preserve">los autos del proceso administrativo identificado con el expediente número </w:t>
      </w:r>
      <w:r w:rsidR="00F04585" w:rsidRPr="005E4C56">
        <w:rPr>
          <w:rFonts w:ascii="Calibri" w:hAnsi="Calibri" w:cs="Calibri"/>
          <w:b/>
          <w:color w:val="7F7F7F" w:themeColor="text1" w:themeTint="80"/>
          <w:sz w:val="26"/>
          <w:szCs w:val="26"/>
        </w:rPr>
        <w:t>604/2015-JN</w:t>
      </w:r>
      <w:r w:rsidRPr="005E4C56">
        <w:rPr>
          <w:rFonts w:ascii="Calibri" w:hAnsi="Calibri" w:cs="Calibri"/>
          <w:color w:val="7F7F7F" w:themeColor="text1" w:themeTint="80"/>
          <w:sz w:val="26"/>
          <w:szCs w:val="26"/>
        </w:rPr>
        <w:t xml:space="preserve">, promovido por el ciudadano </w:t>
      </w:r>
      <w:r w:rsidR="00666CD8">
        <w:rPr>
          <w:rFonts w:ascii="Calibri" w:hAnsi="Calibri" w:cs="Calibri"/>
          <w:b/>
          <w:color w:val="7F7F7F" w:themeColor="text1" w:themeTint="80"/>
          <w:sz w:val="26"/>
          <w:szCs w:val="26"/>
        </w:rPr>
        <w:t>*****</w:t>
      </w:r>
      <w:r w:rsidRPr="005E4C56">
        <w:rPr>
          <w:rFonts w:ascii="Calibri" w:hAnsi="Calibri" w:cs="Calibri"/>
          <w:b/>
          <w:bCs/>
          <w:i/>
          <w:iCs/>
          <w:color w:val="7F7F7F" w:themeColor="text1" w:themeTint="80"/>
          <w:sz w:val="26"/>
          <w:szCs w:val="26"/>
        </w:rPr>
        <w:t xml:space="preserve">; </w:t>
      </w:r>
      <w:r w:rsidRPr="005E4C56">
        <w:rPr>
          <w:rFonts w:ascii="Calibri" w:hAnsi="Calibri" w:cs="Calibri"/>
          <w:color w:val="7F7F7F" w:themeColor="text1" w:themeTint="80"/>
          <w:sz w:val="26"/>
          <w:szCs w:val="26"/>
        </w:rPr>
        <w:t>y</w:t>
      </w:r>
      <w:proofErr w:type="gramStart"/>
      <w:r w:rsidRPr="005E4C56">
        <w:rPr>
          <w:rFonts w:ascii="Calibri" w:hAnsi="Calibri" w:cs="Calibri"/>
          <w:color w:val="7F7F7F" w:themeColor="text1" w:themeTint="80"/>
          <w:sz w:val="26"/>
          <w:szCs w:val="26"/>
        </w:rPr>
        <w:t>, .</w:t>
      </w:r>
      <w:proofErr w:type="gramEnd"/>
      <w:r w:rsidRPr="005E4C56">
        <w:rPr>
          <w:rFonts w:ascii="Calibri" w:hAnsi="Calibri" w:cs="Calibri"/>
          <w:color w:val="7F7F7F" w:themeColor="text1" w:themeTint="80"/>
          <w:sz w:val="26"/>
          <w:szCs w:val="26"/>
        </w:rPr>
        <w:t xml:space="preserve"> . . . . . . . . . . . . . . . . . . . . . . </w:t>
      </w:r>
      <w:r w:rsidR="005E4C56">
        <w:rPr>
          <w:rFonts w:ascii="Calibri" w:hAnsi="Calibri" w:cs="Calibri"/>
          <w:color w:val="7F7F7F" w:themeColor="text1" w:themeTint="80"/>
          <w:sz w:val="26"/>
          <w:szCs w:val="26"/>
        </w:rPr>
        <w:t xml:space="preserve">. . </w:t>
      </w:r>
    </w:p>
    <w:p w:rsidR="00875558" w:rsidRPr="005E4C56" w:rsidRDefault="00875558" w:rsidP="00875558">
      <w:pPr>
        <w:pStyle w:val="Textoindependiente"/>
        <w:ind w:firstLine="708"/>
        <w:rPr>
          <w:color w:val="7F7F7F" w:themeColor="text1" w:themeTint="80"/>
        </w:rPr>
      </w:pPr>
    </w:p>
    <w:p w:rsidR="00875558" w:rsidRPr="005E4C56" w:rsidRDefault="00875558" w:rsidP="00875558">
      <w:pPr>
        <w:ind w:firstLine="708"/>
        <w:jc w:val="center"/>
        <w:rPr>
          <w:rFonts w:ascii="Calibri" w:hAnsi="Calibri" w:cs="Calibri"/>
          <w:b/>
          <w:i/>
          <w:iCs/>
          <w:color w:val="7F7F7F" w:themeColor="text1" w:themeTint="80"/>
          <w:sz w:val="26"/>
          <w:szCs w:val="26"/>
        </w:rPr>
      </w:pPr>
      <w:r w:rsidRPr="005E4C56">
        <w:rPr>
          <w:rFonts w:ascii="Calibri" w:hAnsi="Calibri" w:cs="Calibri"/>
          <w:b/>
          <w:i/>
          <w:iCs/>
          <w:color w:val="7F7F7F" w:themeColor="text1" w:themeTint="80"/>
          <w:sz w:val="26"/>
          <w:szCs w:val="26"/>
        </w:rPr>
        <w:t xml:space="preserve">C O N S I D E R A N D </w:t>
      </w:r>
      <w:proofErr w:type="gramStart"/>
      <w:r w:rsidRPr="005E4C56">
        <w:rPr>
          <w:rFonts w:ascii="Calibri" w:hAnsi="Calibri" w:cs="Calibri"/>
          <w:b/>
          <w:i/>
          <w:iCs/>
          <w:color w:val="7F7F7F" w:themeColor="text1" w:themeTint="80"/>
          <w:sz w:val="26"/>
          <w:szCs w:val="26"/>
        </w:rPr>
        <w:t>O :</w:t>
      </w:r>
      <w:proofErr w:type="gramEnd"/>
    </w:p>
    <w:p w:rsidR="00875558" w:rsidRPr="005E4C56" w:rsidRDefault="00875558" w:rsidP="00875558">
      <w:pPr>
        <w:jc w:val="both"/>
        <w:rPr>
          <w:rFonts w:ascii="Calibri" w:hAnsi="Calibri" w:cs="Calibri"/>
          <w:b/>
          <w:i/>
          <w:iCs/>
          <w:color w:val="7F7F7F" w:themeColor="text1" w:themeTint="80"/>
          <w:sz w:val="26"/>
          <w:szCs w:val="26"/>
        </w:rPr>
      </w:pPr>
    </w:p>
    <w:p w:rsidR="00875558" w:rsidRPr="005E4C56" w:rsidRDefault="00875558" w:rsidP="00875558">
      <w:pPr>
        <w:pStyle w:val="Textoindependiente"/>
        <w:rPr>
          <w:rFonts w:ascii="Calibri" w:hAnsi="Calibri" w:cs="Calibri"/>
          <w:color w:val="7F7F7F" w:themeColor="text1" w:themeTint="80"/>
          <w:sz w:val="26"/>
          <w:szCs w:val="26"/>
        </w:rPr>
      </w:pPr>
      <w:bookmarkStart w:id="0" w:name="_GoBack"/>
      <w:bookmarkEnd w:id="0"/>
    </w:p>
    <w:p w:rsidR="00875558" w:rsidRPr="005E4C56" w:rsidRDefault="00875558" w:rsidP="00875558">
      <w:pPr>
        <w:ind w:firstLine="708"/>
        <w:jc w:val="both"/>
        <w:rPr>
          <w:rFonts w:ascii="Calibri" w:hAnsi="Calibri" w:cs="Calibri"/>
          <w:bCs/>
          <w:iCs/>
          <w:color w:val="7F7F7F" w:themeColor="text1" w:themeTint="80"/>
          <w:sz w:val="26"/>
          <w:szCs w:val="26"/>
        </w:rPr>
      </w:pPr>
      <w:r w:rsidRPr="005E4C56">
        <w:rPr>
          <w:rFonts w:ascii="Calibri" w:hAnsi="Calibri" w:cs="Calibri"/>
          <w:b/>
          <w:bCs/>
          <w:i/>
          <w:iCs/>
          <w:color w:val="7F7F7F" w:themeColor="text1" w:themeTint="80"/>
          <w:sz w:val="26"/>
          <w:szCs w:val="26"/>
        </w:rPr>
        <w:t xml:space="preserve">SEGUNDO.- </w:t>
      </w:r>
      <w:r w:rsidRPr="005E4C56">
        <w:rPr>
          <w:rFonts w:ascii="Calibri" w:hAnsi="Calibri" w:cs="Calibri"/>
          <w:bCs/>
          <w:iCs/>
          <w:color w:val="7F7F7F" w:themeColor="text1" w:themeTint="80"/>
          <w:sz w:val="26"/>
          <w:szCs w:val="26"/>
        </w:rPr>
        <w:t xml:space="preserve">El presente proceso fue promovido oportunamente, toda vez que la demanda fue presentada dentro de los 30 treinta días hábiles siguientes a aquél en que </w:t>
      </w:r>
      <w:r w:rsidR="005E7C14" w:rsidRPr="005E4C56">
        <w:rPr>
          <w:rFonts w:ascii="Calibri" w:hAnsi="Calibri" w:cs="Calibri"/>
          <w:bCs/>
          <w:iCs/>
          <w:color w:val="7F7F7F" w:themeColor="text1" w:themeTint="80"/>
          <w:sz w:val="26"/>
          <w:szCs w:val="26"/>
        </w:rPr>
        <w:t>e</w:t>
      </w:r>
      <w:r w:rsidRPr="005E4C56">
        <w:rPr>
          <w:rFonts w:ascii="Calibri" w:hAnsi="Calibri" w:cs="Calibri"/>
          <w:bCs/>
          <w:iCs/>
          <w:color w:val="7F7F7F" w:themeColor="text1" w:themeTint="80"/>
          <w:sz w:val="26"/>
          <w:szCs w:val="26"/>
        </w:rPr>
        <w:t xml:space="preserve">l actor se dijo </w:t>
      </w:r>
      <w:r w:rsidR="003A3BBE" w:rsidRPr="005E4C56">
        <w:rPr>
          <w:rFonts w:ascii="Calibri" w:hAnsi="Calibri" w:cs="Calibri"/>
          <w:bCs/>
          <w:iCs/>
          <w:color w:val="7F7F7F" w:themeColor="text1" w:themeTint="80"/>
          <w:sz w:val="26"/>
          <w:szCs w:val="26"/>
        </w:rPr>
        <w:t>sabedor</w:t>
      </w:r>
      <w:r w:rsidRPr="005E4C56">
        <w:rPr>
          <w:rFonts w:ascii="Calibri" w:hAnsi="Calibri" w:cs="Calibri"/>
          <w:bCs/>
          <w:iCs/>
          <w:color w:val="7F7F7F" w:themeColor="text1" w:themeTint="80"/>
          <w:sz w:val="26"/>
          <w:szCs w:val="26"/>
        </w:rPr>
        <w:t xml:space="preserve"> del acto impugnado; lo que fue el día </w:t>
      </w:r>
      <w:r w:rsidR="003A3BBE" w:rsidRPr="005E4C56">
        <w:rPr>
          <w:rFonts w:ascii="Calibri" w:hAnsi="Calibri" w:cs="Calibri"/>
          <w:bCs/>
          <w:iCs/>
          <w:color w:val="7F7F7F" w:themeColor="text1" w:themeTint="80"/>
          <w:sz w:val="26"/>
          <w:szCs w:val="26"/>
        </w:rPr>
        <w:t>19 diecinueve de julio</w:t>
      </w:r>
      <w:r w:rsidRPr="005E4C56">
        <w:rPr>
          <w:rFonts w:ascii="Calibri" w:hAnsi="Calibri" w:cs="Calibri"/>
          <w:bCs/>
          <w:iCs/>
          <w:color w:val="7F7F7F" w:themeColor="text1" w:themeTint="80"/>
          <w:sz w:val="26"/>
          <w:szCs w:val="26"/>
        </w:rPr>
        <w:t xml:space="preserve"> del presente año; sin que de las constancias de la presente se desprenda lo contrario . . . . . . . . . . . . . . . . . . . . . . . . . . . . . . . . . . . . . </w:t>
      </w:r>
      <w:r w:rsidR="00727E53" w:rsidRPr="005E4C56">
        <w:rPr>
          <w:rFonts w:ascii="Calibri" w:hAnsi="Calibri" w:cs="Calibri"/>
          <w:bCs/>
          <w:iCs/>
          <w:color w:val="7F7F7F" w:themeColor="text1" w:themeTint="80"/>
          <w:sz w:val="26"/>
          <w:szCs w:val="26"/>
        </w:rPr>
        <w:t xml:space="preserve">. . . . . . . . . . . . </w:t>
      </w:r>
    </w:p>
    <w:p w:rsidR="00875558" w:rsidRPr="005E4C56" w:rsidRDefault="00875558" w:rsidP="00875558">
      <w:pPr>
        <w:jc w:val="both"/>
        <w:rPr>
          <w:rFonts w:ascii="Calibri" w:hAnsi="Calibri" w:cs="Calibri"/>
          <w:b/>
          <w:bCs/>
          <w:i/>
          <w:iCs/>
          <w:color w:val="7F7F7F" w:themeColor="text1" w:themeTint="80"/>
          <w:sz w:val="26"/>
          <w:szCs w:val="26"/>
        </w:rPr>
      </w:pPr>
    </w:p>
    <w:p w:rsidR="00CF6CBD" w:rsidRDefault="00875558" w:rsidP="00CF6CBD">
      <w:pPr>
        <w:ind w:firstLine="708"/>
        <w:jc w:val="both"/>
        <w:rPr>
          <w:rFonts w:ascii="Calibri" w:hAnsi="Calibri" w:cs="Calibri"/>
          <w:color w:val="7F7F7F" w:themeColor="text1" w:themeTint="80"/>
          <w:sz w:val="26"/>
          <w:szCs w:val="26"/>
        </w:rPr>
      </w:pPr>
      <w:r w:rsidRPr="005E4C56">
        <w:rPr>
          <w:rFonts w:ascii="Calibri" w:hAnsi="Calibri" w:cs="Calibri"/>
          <w:b/>
          <w:bCs/>
          <w:i/>
          <w:iCs/>
          <w:color w:val="7F7F7F" w:themeColor="text1" w:themeTint="80"/>
          <w:sz w:val="26"/>
          <w:szCs w:val="26"/>
        </w:rPr>
        <w:t>TERCERO.-</w:t>
      </w:r>
      <w:r w:rsidRPr="005E4C56">
        <w:rPr>
          <w:rFonts w:ascii="Calibri" w:hAnsi="Calibri" w:cs="Calibri"/>
          <w:color w:val="7F7F7F" w:themeColor="text1" w:themeTint="80"/>
          <w:sz w:val="26"/>
          <w:szCs w:val="26"/>
        </w:rPr>
        <w:t xml:space="preserve"> La existencia del acto impugnado, se encuentra debidamente documentada en autos, con la copia al carbón del folio número</w:t>
      </w:r>
      <w:r w:rsidR="00FE22D1" w:rsidRPr="005E4C56">
        <w:rPr>
          <w:rFonts w:ascii="Calibri" w:hAnsi="Calibri" w:cs="Calibri"/>
          <w:color w:val="7F7F7F" w:themeColor="text1" w:themeTint="80"/>
          <w:sz w:val="26"/>
          <w:szCs w:val="26"/>
        </w:rPr>
        <w:t xml:space="preserve"> </w:t>
      </w:r>
      <w:r w:rsidR="003A3BBE" w:rsidRPr="005E4C56">
        <w:rPr>
          <w:rFonts w:ascii="Calibri" w:hAnsi="Calibri" w:cs="Calibri"/>
          <w:color w:val="7F7F7F" w:themeColor="text1" w:themeTint="80"/>
          <w:sz w:val="26"/>
          <w:szCs w:val="26"/>
        </w:rPr>
        <w:t>5,783 cinco mil setecientos ochenta y tres</w:t>
      </w:r>
      <w:r w:rsidR="00FE22D1" w:rsidRPr="005E4C56">
        <w:rPr>
          <w:rFonts w:ascii="Calibri" w:hAnsi="Calibri" w:cs="Calibri"/>
          <w:color w:val="7F7F7F" w:themeColor="text1" w:themeTint="80"/>
          <w:sz w:val="26"/>
          <w:szCs w:val="26"/>
        </w:rPr>
        <w:t xml:space="preserve">, de fecha </w:t>
      </w:r>
      <w:r w:rsidR="003A3BBE" w:rsidRPr="005E4C56">
        <w:rPr>
          <w:rFonts w:ascii="Calibri" w:hAnsi="Calibri" w:cs="Calibri"/>
          <w:color w:val="7F7F7F" w:themeColor="text1" w:themeTint="80"/>
          <w:sz w:val="26"/>
          <w:szCs w:val="26"/>
        </w:rPr>
        <w:t>19 diecinueve de julio</w:t>
      </w:r>
      <w:r w:rsidR="00FE22D1" w:rsidRPr="005E4C56">
        <w:rPr>
          <w:rFonts w:ascii="Calibri" w:hAnsi="Calibri" w:cs="Calibri"/>
          <w:color w:val="7F7F7F" w:themeColor="text1" w:themeTint="80"/>
          <w:sz w:val="26"/>
          <w:szCs w:val="26"/>
        </w:rPr>
        <w:t xml:space="preserve"> del año 2015 dos mil quince, por el que se impuso una multa por la cantidad de </w:t>
      </w:r>
      <w:r w:rsidR="00F04585" w:rsidRPr="005E4C56">
        <w:rPr>
          <w:rFonts w:ascii="Calibri" w:hAnsi="Calibri" w:cs="Calibri"/>
          <w:color w:val="7F7F7F" w:themeColor="text1" w:themeTint="80"/>
          <w:sz w:val="26"/>
          <w:szCs w:val="26"/>
        </w:rPr>
        <w:t xml:space="preserve">$4,096.80 (Cuatro mil </w:t>
      </w:r>
    </w:p>
    <w:p w:rsidR="0085433A" w:rsidRDefault="0085433A" w:rsidP="00CF6CBD">
      <w:pPr>
        <w:ind w:firstLine="708"/>
        <w:jc w:val="both"/>
        <w:rPr>
          <w:rFonts w:ascii="Calibri" w:hAnsi="Calibri" w:cs="Calibri"/>
          <w:color w:val="7F7F7F" w:themeColor="text1" w:themeTint="80"/>
          <w:sz w:val="26"/>
          <w:szCs w:val="26"/>
        </w:rPr>
      </w:pPr>
    </w:p>
    <w:p w:rsidR="00CF6CBD" w:rsidRPr="005E4C56" w:rsidRDefault="00CF6CBD" w:rsidP="00CF6CBD">
      <w:pPr>
        <w:ind w:firstLine="708"/>
        <w:jc w:val="right"/>
        <w:rPr>
          <w:rFonts w:ascii="Calibri" w:hAnsi="Calibri" w:cs="Calibri"/>
          <w:b/>
          <w:color w:val="7F7F7F" w:themeColor="text1" w:themeTint="80"/>
          <w:sz w:val="26"/>
          <w:szCs w:val="26"/>
        </w:rPr>
      </w:pPr>
      <w:r w:rsidRPr="005E4C56">
        <w:rPr>
          <w:rFonts w:ascii="Calibri" w:hAnsi="Calibri" w:cs="Calibri"/>
          <w:b/>
          <w:color w:val="7F7F7F" w:themeColor="text1" w:themeTint="80"/>
          <w:sz w:val="26"/>
          <w:szCs w:val="26"/>
        </w:rPr>
        <w:t>Expediente número 604/2015-JN</w:t>
      </w:r>
    </w:p>
    <w:p w:rsidR="00CF6CBD" w:rsidRDefault="00CF6CBD" w:rsidP="00CF6CBD">
      <w:pPr>
        <w:ind w:firstLine="708"/>
        <w:jc w:val="both"/>
        <w:rPr>
          <w:rFonts w:ascii="Calibri" w:hAnsi="Calibri" w:cs="Calibri"/>
          <w:color w:val="7F7F7F" w:themeColor="text1" w:themeTint="80"/>
          <w:sz w:val="26"/>
          <w:szCs w:val="26"/>
        </w:rPr>
      </w:pPr>
    </w:p>
    <w:p w:rsidR="00875558" w:rsidRPr="005E4C56" w:rsidRDefault="00F04585" w:rsidP="00CF6CBD">
      <w:pPr>
        <w:jc w:val="both"/>
        <w:rPr>
          <w:rFonts w:ascii="Calibri" w:hAnsi="Calibri" w:cs="Calibri"/>
          <w:color w:val="7F7F7F" w:themeColor="text1" w:themeTint="80"/>
          <w:sz w:val="26"/>
          <w:szCs w:val="26"/>
        </w:rPr>
      </w:pPr>
      <w:r w:rsidRPr="005E4C56">
        <w:rPr>
          <w:rFonts w:ascii="Calibri" w:hAnsi="Calibri" w:cs="Calibri"/>
          <w:color w:val="7F7F7F" w:themeColor="text1" w:themeTint="80"/>
          <w:sz w:val="26"/>
          <w:szCs w:val="26"/>
        </w:rPr>
        <w:t>noventa y seis pesos 80/100 Moneda Nacional)</w:t>
      </w:r>
      <w:r w:rsidR="00875558" w:rsidRPr="005E4C56">
        <w:rPr>
          <w:rFonts w:ascii="Calibri" w:hAnsi="Calibri" w:cs="Calibri"/>
          <w:color w:val="7F7F7F" w:themeColor="text1" w:themeTint="80"/>
          <w:sz w:val="26"/>
          <w:szCs w:val="26"/>
        </w:rPr>
        <w:t xml:space="preserve">; el que obra en el secreto de este juzgado (visible, en copia certificada, a foja </w:t>
      </w:r>
      <w:r w:rsidR="003A3BBE" w:rsidRPr="005E4C56">
        <w:rPr>
          <w:rFonts w:ascii="Calibri" w:hAnsi="Calibri" w:cs="Calibri"/>
          <w:color w:val="7F7F7F" w:themeColor="text1" w:themeTint="80"/>
          <w:sz w:val="26"/>
          <w:szCs w:val="26"/>
        </w:rPr>
        <w:t>3 tres</w:t>
      </w:r>
      <w:r w:rsidR="00875558" w:rsidRPr="005E4C56">
        <w:rPr>
          <w:rFonts w:ascii="Calibri" w:hAnsi="Calibri" w:cs="Calibri"/>
          <w:color w:val="7F7F7F" w:themeColor="text1" w:themeTint="80"/>
          <w:sz w:val="26"/>
          <w:szCs w:val="26"/>
        </w:rPr>
        <w:t xml:space="preserve">); mismo que acompañó </w:t>
      </w:r>
      <w:r w:rsidR="00FE22D1" w:rsidRPr="005E4C56">
        <w:rPr>
          <w:rFonts w:ascii="Calibri" w:hAnsi="Calibri" w:cs="Calibri"/>
          <w:color w:val="7F7F7F" w:themeColor="text1" w:themeTint="80"/>
          <w:sz w:val="26"/>
          <w:szCs w:val="26"/>
        </w:rPr>
        <w:t>e</w:t>
      </w:r>
      <w:r w:rsidR="00875558" w:rsidRPr="005E4C56">
        <w:rPr>
          <w:rFonts w:ascii="Calibri" w:hAnsi="Calibri" w:cs="Calibri"/>
          <w:color w:val="7F7F7F" w:themeColor="text1" w:themeTint="80"/>
          <w:sz w:val="26"/>
          <w:szCs w:val="26"/>
        </w:rPr>
        <w:t>l impetrante de este proceso a su escrito de demanda y le fue admitida como prueba de su intención; documental que merece pleno valor, conforme lo dispuesto en los artículos 78, 117,118, 121 y 131 del Código de Procedimiento y Justicia Administrativa para el Estado y los Municipios de Guanajuato; por tratarse de un documento público expedido por un inspector adscrito a la Dirección General de Gestión Ambiental; aunado a que dicho</w:t>
      </w:r>
      <w:r w:rsidR="00875558" w:rsidRPr="005E4C56">
        <w:rPr>
          <w:rFonts w:ascii="Calibri" w:hAnsi="Calibri"/>
          <w:color w:val="7F7F7F" w:themeColor="text1" w:themeTint="80"/>
          <w:sz w:val="26"/>
          <w:szCs w:val="27"/>
        </w:rPr>
        <w:t xml:space="preserve"> inspector, en su contestación, al referirse a los hechos reconoció y aceptó, de manera libre, espontánea y sin coacción alguna, haber </w:t>
      </w:r>
      <w:r w:rsidR="003A3BBE" w:rsidRPr="005E4C56">
        <w:rPr>
          <w:rFonts w:ascii="Calibri" w:hAnsi="Calibri"/>
          <w:color w:val="7F7F7F" w:themeColor="text1" w:themeTint="80"/>
          <w:sz w:val="26"/>
          <w:szCs w:val="27"/>
        </w:rPr>
        <w:t>aplicado la multa</w:t>
      </w:r>
      <w:r w:rsidR="00875558" w:rsidRPr="005E4C56">
        <w:rPr>
          <w:rFonts w:ascii="Calibri" w:hAnsi="Calibri" w:cs="Calibri"/>
          <w:color w:val="7F7F7F" w:themeColor="text1" w:themeTint="80"/>
          <w:sz w:val="26"/>
          <w:szCs w:val="26"/>
        </w:rPr>
        <w:t xml:space="preserve"> . . . . . . . . . .</w:t>
      </w:r>
      <w:r w:rsidR="00FE22D1" w:rsidRPr="005E4C56">
        <w:rPr>
          <w:rFonts w:ascii="Calibri" w:hAnsi="Calibri" w:cs="Calibri"/>
          <w:color w:val="7F7F7F" w:themeColor="text1" w:themeTint="80"/>
          <w:sz w:val="26"/>
          <w:szCs w:val="26"/>
        </w:rPr>
        <w:t xml:space="preserve"> . . . . . . . . . </w:t>
      </w:r>
    </w:p>
    <w:p w:rsidR="00875558" w:rsidRPr="005E4C56" w:rsidRDefault="00875558" w:rsidP="00875558">
      <w:pPr>
        <w:ind w:firstLine="708"/>
        <w:jc w:val="both"/>
        <w:rPr>
          <w:rFonts w:ascii="Calibri" w:hAnsi="Calibri" w:cs="Calibri"/>
          <w:color w:val="7F7F7F" w:themeColor="text1" w:themeTint="80"/>
          <w:sz w:val="26"/>
          <w:szCs w:val="26"/>
        </w:rPr>
      </w:pPr>
    </w:p>
    <w:p w:rsidR="00875558" w:rsidRPr="005E4C56" w:rsidRDefault="00875558" w:rsidP="00875558">
      <w:pPr>
        <w:ind w:firstLine="708"/>
        <w:jc w:val="both"/>
        <w:rPr>
          <w:rFonts w:ascii="Calibri" w:hAnsi="Calibri" w:cs="Calibri"/>
          <w:color w:val="7F7F7F" w:themeColor="text1" w:themeTint="80"/>
          <w:sz w:val="26"/>
          <w:szCs w:val="26"/>
        </w:rPr>
      </w:pPr>
      <w:r w:rsidRPr="005E4C56">
        <w:rPr>
          <w:rFonts w:ascii="Calibri" w:hAnsi="Calibri"/>
          <w:color w:val="7F7F7F" w:themeColor="text1" w:themeTint="80"/>
          <w:sz w:val="26"/>
          <w:szCs w:val="27"/>
        </w:rPr>
        <w:t xml:space="preserve">En razón de lo anterior, se tiene por </w:t>
      </w:r>
      <w:r w:rsidRPr="005E4C56">
        <w:rPr>
          <w:rFonts w:ascii="Calibri" w:hAnsi="Calibri"/>
          <w:b/>
          <w:color w:val="7F7F7F" w:themeColor="text1" w:themeTint="80"/>
          <w:sz w:val="26"/>
          <w:szCs w:val="27"/>
        </w:rPr>
        <w:t>debidamente acreditada</w:t>
      </w:r>
      <w:r w:rsidRPr="005E4C56">
        <w:rPr>
          <w:rFonts w:ascii="Calibri" w:hAnsi="Calibri"/>
          <w:color w:val="7F7F7F" w:themeColor="text1" w:themeTint="80"/>
          <w:sz w:val="26"/>
          <w:szCs w:val="27"/>
        </w:rPr>
        <w:t xml:space="preserve"> la existencia del acto impugnado. . . . . . . . . .  . . . . . . . . . . . . . . . . . . . . . . . . . . . . . . . . . . . . . . . . . </w:t>
      </w:r>
    </w:p>
    <w:p w:rsidR="00875558" w:rsidRPr="005E4C56" w:rsidRDefault="00875558" w:rsidP="00875558">
      <w:pPr>
        <w:jc w:val="both"/>
        <w:rPr>
          <w:rFonts w:ascii="Calibri" w:hAnsi="Calibri" w:cs="Calibri"/>
          <w:color w:val="7F7F7F" w:themeColor="text1" w:themeTint="80"/>
          <w:sz w:val="26"/>
          <w:szCs w:val="26"/>
        </w:rPr>
      </w:pPr>
    </w:p>
    <w:p w:rsidR="00875558" w:rsidRPr="005E4C56" w:rsidRDefault="00875558" w:rsidP="00875558">
      <w:pPr>
        <w:ind w:firstLine="708"/>
        <w:jc w:val="both"/>
        <w:rPr>
          <w:rFonts w:ascii="Calibri" w:hAnsi="Calibri" w:cs="Calibri"/>
          <w:bCs/>
          <w:iCs/>
          <w:color w:val="7F7F7F" w:themeColor="text1" w:themeTint="80"/>
          <w:sz w:val="26"/>
          <w:szCs w:val="26"/>
        </w:rPr>
      </w:pPr>
      <w:r w:rsidRPr="005E4C56">
        <w:rPr>
          <w:rFonts w:ascii="Calibri" w:hAnsi="Calibri" w:cs="Calibri"/>
          <w:b/>
          <w:bCs/>
          <w:i/>
          <w:iCs/>
          <w:color w:val="7F7F7F" w:themeColor="text1" w:themeTint="80"/>
          <w:sz w:val="26"/>
          <w:szCs w:val="26"/>
        </w:rPr>
        <w:t xml:space="preserve">CUARTO.- </w:t>
      </w:r>
      <w:r w:rsidRPr="005E4C56">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y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E4C56">
        <w:rPr>
          <w:rFonts w:ascii="Calibri" w:hAnsi="Calibri" w:cs="Calibri"/>
          <w:color w:val="7F7F7F" w:themeColor="text1" w:themeTint="80"/>
          <w:sz w:val="26"/>
          <w:szCs w:val="26"/>
        </w:rPr>
        <w:t xml:space="preserve">. . . . . . . . . . . . . . </w:t>
      </w:r>
    </w:p>
    <w:p w:rsidR="00875558" w:rsidRPr="005E4C56" w:rsidRDefault="00875558" w:rsidP="00875558">
      <w:pPr>
        <w:pStyle w:val="Sangra3detindependiente"/>
        <w:rPr>
          <w:rFonts w:ascii="Calibri" w:hAnsi="Calibri" w:cs="Calibri"/>
          <w:bCs/>
          <w:iCs/>
          <w:color w:val="7F7F7F" w:themeColor="text1" w:themeTint="80"/>
          <w:sz w:val="26"/>
          <w:szCs w:val="26"/>
        </w:rPr>
      </w:pPr>
    </w:p>
    <w:p w:rsidR="00875558" w:rsidRPr="005E4C56" w:rsidRDefault="00875558" w:rsidP="00875558">
      <w:pPr>
        <w:pStyle w:val="Sangra3detindependiente"/>
        <w:rPr>
          <w:rFonts w:ascii="Calibri" w:hAnsi="Calibri" w:cs="Calibri"/>
          <w:bCs/>
          <w:iCs/>
          <w:color w:val="7F7F7F" w:themeColor="text1" w:themeTint="80"/>
          <w:sz w:val="26"/>
          <w:szCs w:val="26"/>
        </w:rPr>
      </w:pPr>
      <w:r w:rsidRPr="005E4C56">
        <w:rPr>
          <w:rFonts w:ascii="Calibri" w:hAnsi="Calibri" w:cs="Calibri"/>
          <w:bCs/>
          <w:iCs/>
          <w:color w:val="7F7F7F" w:themeColor="text1" w:themeTint="80"/>
          <w:sz w:val="26"/>
          <w:szCs w:val="26"/>
        </w:rPr>
        <w:t xml:space="preserve">En la presente causa administrativa, el Inspector demandado hizo valer una causal de improcedencia; señalando que es la prevista en la fracción VII del artículo 261 del Código de Procedimiento y Justicia Administrativa para el Estado </w:t>
      </w:r>
      <w:r w:rsidRPr="005E4C56">
        <w:rPr>
          <w:rFonts w:ascii="Calibri" w:hAnsi="Calibri" w:cs="Calibri"/>
          <w:bCs/>
          <w:iCs/>
          <w:color w:val="7F7F7F" w:themeColor="text1" w:themeTint="80"/>
          <w:sz w:val="26"/>
          <w:szCs w:val="26"/>
        </w:rPr>
        <w:lastRenderedPageBreak/>
        <w:t xml:space="preserve">y los Municipios de Guanajuato, en relación con el artículo 262 en su fracción II del mismo ordenamiento jurídico; respecto a que el artículo 265, fracción VII, también de ese Código, establece que la demanda debe expresar los conceptos de impugnación del acto o resolución combatido; y que en la especie </w:t>
      </w:r>
      <w:r w:rsidR="003B7968" w:rsidRPr="005E4C56">
        <w:rPr>
          <w:rFonts w:ascii="Calibri" w:hAnsi="Calibri" w:cs="Calibri"/>
          <w:bCs/>
          <w:iCs/>
          <w:color w:val="7F7F7F" w:themeColor="text1" w:themeTint="80"/>
          <w:sz w:val="26"/>
          <w:szCs w:val="26"/>
        </w:rPr>
        <w:t>e</w:t>
      </w:r>
      <w:r w:rsidRPr="005E4C56">
        <w:rPr>
          <w:rFonts w:ascii="Calibri" w:hAnsi="Calibri" w:cs="Calibri"/>
          <w:bCs/>
          <w:iCs/>
          <w:color w:val="7F7F7F" w:themeColor="text1" w:themeTint="80"/>
          <w:sz w:val="26"/>
          <w:szCs w:val="26"/>
        </w:rPr>
        <w:t xml:space="preserve">l actor no expresó ninguno, y que no controvierte dicho acto, al haber realizado únicamente manifestaciones sin ningún sentido. . . . . . . . . . . . . . . . . </w:t>
      </w:r>
      <w:r w:rsidR="003B7968" w:rsidRPr="005E4C56">
        <w:rPr>
          <w:rFonts w:ascii="Calibri" w:hAnsi="Calibri" w:cs="Calibri"/>
          <w:bCs/>
          <w:iCs/>
          <w:color w:val="7F7F7F" w:themeColor="text1" w:themeTint="80"/>
          <w:sz w:val="26"/>
          <w:szCs w:val="26"/>
        </w:rPr>
        <w:t>. . . . . . . . . . .</w:t>
      </w:r>
    </w:p>
    <w:p w:rsidR="00875558" w:rsidRPr="005E4C56" w:rsidRDefault="00875558" w:rsidP="00875558">
      <w:pPr>
        <w:pStyle w:val="Sangra3detindependiente"/>
        <w:ind w:firstLine="0"/>
        <w:rPr>
          <w:rFonts w:ascii="Calibri" w:hAnsi="Calibri" w:cs="Calibri"/>
          <w:bCs/>
          <w:iCs/>
          <w:color w:val="7F7F7F" w:themeColor="text1" w:themeTint="80"/>
          <w:sz w:val="26"/>
          <w:szCs w:val="26"/>
        </w:rPr>
      </w:pPr>
    </w:p>
    <w:p w:rsidR="00875558" w:rsidRPr="005E4C56" w:rsidRDefault="00875558" w:rsidP="00875558">
      <w:pPr>
        <w:pStyle w:val="Sangra3detindependiente"/>
        <w:rPr>
          <w:rFonts w:ascii="Calibri" w:hAnsi="Calibri" w:cs="Calibri"/>
          <w:bCs/>
          <w:iCs/>
          <w:color w:val="7F7F7F" w:themeColor="text1" w:themeTint="80"/>
          <w:sz w:val="26"/>
          <w:szCs w:val="26"/>
        </w:rPr>
      </w:pPr>
      <w:r w:rsidRPr="005E4C56">
        <w:rPr>
          <w:rFonts w:ascii="Calibri" w:hAnsi="Calibri" w:cs="Calibri"/>
          <w:bCs/>
          <w:iCs/>
          <w:color w:val="7F7F7F" w:themeColor="text1" w:themeTint="80"/>
          <w:sz w:val="26"/>
          <w:szCs w:val="26"/>
        </w:rPr>
        <w:t xml:space="preserve">Causal de improcedencia que </w:t>
      </w:r>
      <w:r w:rsidRPr="005E4C56">
        <w:rPr>
          <w:rFonts w:ascii="Calibri" w:hAnsi="Calibri" w:cs="Calibri"/>
          <w:b/>
          <w:bCs/>
          <w:iCs/>
          <w:color w:val="7F7F7F" w:themeColor="text1" w:themeTint="80"/>
          <w:sz w:val="26"/>
          <w:szCs w:val="26"/>
        </w:rPr>
        <w:t>no se actualiza</w:t>
      </w:r>
      <w:r w:rsidRPr="005E4C56">
        <w:rPr>
          <w:rFonts w:ascii="Calibri" w:hAnsi="Calibri" w:cs="Calibri"/>
          <w:bCs/>
          <w:iCs/>
          <w:color w:val="7F7F7F" w:themeColor="text1" w:themeTint="80"/>
          <w:sz w:val="26"/>
          <w:szCs w:val="26"/>
        </w:rPr>
        <w:t xml:space="preserve"> en el asunto que nos ocupa; toda vez que la parte actora </w:t>
      </w:r>
      <w:r w:rsidRPr="005E4C56">
        <w:rPr>
          <w:rFonts w:ascii="Calibri" w:hAnsi="Calibri" w:cs="Calibri"/>
          <w:b/>
          <w:bCs/>
          <w:iCs/>
          <w:color w:val="7F7F7F" w:themeColor="text1" w:themeTint="80"/>
          <w:sz w:val="26"/>
          <w:szCs w:val="26"/>
        </w:rPr>
        <w:t>sí expresó</w:t>
      </w:r>
      <w:r w:rsidRPr="005E4C56">
        <w:rPr>
          <w:rFonts w:ascii="Calibri" w:hAnsi="Calibri" w:cs="Calibri"/>
          <w:bCs/>
          <w:iCs/>
          <w:color w:val="7F7F7F" w:themeColor="text1" w:themeTint="80"/>
          <w:sz w:val="26"/>
          <w:szCs w:val="26"/>
        </w:rPr>
        <w:t xml:space="preserve"> conceptos de impugnación, tal y como se advierte del escrito inicial de demanda, concretamente en </w:t>
      </w:r>
      <w:r w:rsidR="003A3BBE" w:rsidRPr="005E4C56">
        <w:rPr>
          <w:rFonts w:ascii="Calibri" w:hAnsi="Calibri" w:cs="Calibri"/>
          <w:bCs/>
          <w:iCs/>
          <w:color w:val="7F7F7F" w:themeColor="text1" w:themeTint="80"/>
          <w:sz w:val="26"/>
          <w:szCs w:val="26"/>
        </w:rPr>
        <w:t>la hoja</w:t>
      </w:r>
      <w:r w:rsidR="001C1EC6" w:rsidRPr="005E4C56">
        <w:rPr>
          <w:rFonts w:ascii="Calibri" w:hAnsi="Calibri" w:cs="Calibri"/>
          <w:bCs/>
          <w:iCs/>
          <w:color w:val="7F7F7F" w:themeColor="text1" w:themeTint="80"/>
          <w:sz w:val="26"/>
          <w:szCs w:val="26"/>
        </w:rPr>
        <w:t xml:space="preserve"> </w:t>
      </w:r>
      <w:r w:rsidR="003A3BBE" w:rsidRPr="005E4C56">
        <w:rPr>
          <w:rFonts w:ascii="Calibri" w:hAnsi="Calibri" w:cs="Calibri"/>
          <w:bCs/>
          <w:iCs/>
          <w:color w:val="7F7F7F" w:themeColor="text1" w:themeTint="80"/>
          <w:sz w:val="26"/>
          <w:szCs w:val="26"/>
        </w:rPr>
        <w:t xml:space="preserve">1 uno </w:t>
      </w:r>
      <w:r w:rsidRPr="005E4C56">
        <w:rPr>
          <w:rFonts w:ascii="Calibri" w:hAnsi="Calibri" w:cs="Calibri"/>
          <w:bCs/>
          <w:iCs/>
          <w:color w:val="7F7F7F" w:themeColor="text1" w:themeTint="80"/>
          <w:sz w:val="26"/>
          <w:szCs w:val="26"/>
        </w:rPr>
        <w:t>de</w:t>
      </w:r>
      <w:r w:rsidR="003A3BBE" w:rsidRPr="005E4C56">
        <w:rPr>
          <w:rFonts w:ascii="Calibri" w:hAnsi="Calibri" w:cs="Calibri"/>
          <w:bCs/>
          <w:iCs/>
          <w:color w:val="7F7F7F" w:themeColor="text1" w:themeTint="80"/>
          <w:sz w:val="26"/>
          <w:szCs w:val="26"/>
        </w:rPr>
        <w:t xml:space="preserve"> la</w:t>
      </w:r>
      <w:r w:rsidRPr="005E4C56">
        <w:rPr>
          <w:rFonts w:ascii="Calibri" w:hAnsi="Calibri" w:cs="Calibri"/>
          <w:bCs/>
          <w:iCs/>
          <w:color w:val="7F7F7F" w:themeColor="text1" w:themeTint="80"/>
          <w:sz w:val="26"/>
          <w:szCs w:val="26"/>
        </w:rPr>
        <w:t xml:space="preserve"> mism</w:t>
      </w:r>
      <w:r w:rsidR="003A3BBE" w:rsidRPr="005E4C56">
        <w:rPr>
          <w:rFonts w:ascii="Calibri" w:hAnsi="Calibri" w:cs="Calibri"/>
          <w:bCs/>
          <w:iCs/>
          <w:color w:val="7F7F7F" w:themeColor="text1" w:themeTint="80"/>
          <w:sz w:val="26"/>
          <w:szCs w:val="26"/>
        </w:rPr>
        <w:t>a</w:t>
      </w:r>
      <w:r w:rsidRPr="005E4C56">
        <w:rPr>
          <w:rFonts w:ascii="Calibri" w:hAnsi="Calibri" w:cs="Calibri"/>
          <w:bCs/>
          <w:iCs/>
          <w:color w:val="7F7F7F" w:themeColor="text1" w:themeTint="80"/>
          <w:sz w:val="26"/>
          <w:szCs w:val="26"/>
        </w:rPr>
        <w:t>. Conceptos de impugnación que deben ser estudiados al analizarse el fondo del asunto, de ahí que carezca de razón la autoridad demandada al señalar que no se expresaron conceptos de impugnación. . . . . .</w:t>
      </w:r>
      <w:r w:rsidR="009D3ECF" w:rsidRPr="005E4C56">
        <w:rPr>
          <w:rFonts w:ascii="Calibri" w:hAnsi="Calibri" w:cs="Calibri"/>
          <w:bCs/>
          <w:iCs/>
          <w:color w:val="7F7F7F" w:themeColor="text1" w:themeTint="80"/>
          <w:sz w:val="26"/>
          <w:szCs w:val="26"/>
        </w:rPr>
        <w:t xml:space="preserve"> . . . . . . . . . . . . . . . </w:t>
      </w:r>
      <w:r w:rsidR="00CF6CBD">
        <w:rPr>
          <w:rFonts w:ascii="Calibri" w:hAnsi="Calibri" w:cs="Calibri"/>
          <w:bCs/>
          <w:iCs/>
          <w:color w:val="7F7F7F" w:themeColor="text1" w:themeTint="80"/>
          <w:sz w:val="26"/>
          <w:szCs w:val="26"/>
        </w:rPr>
        <w:t xml:space="preserve">. . . . . . . </w:t>
      </w:r>
    </w:p>
    <w:p w:rsidR="00875558" w:rsidRPr="005E4C56" w:rsidRDefault="00875558" w:rsidP="00875558">
      <w:pPr>
        <w:pStyle w:val="Sangra3detindependiente"/>
        <w:rPr>
          <w:rFonts w:ascii="Calibri" w:hAnsi="Calibri" w:cs="Calibri"/>
          <w:bCs/>
          <w:iCs/>
          <w:color w:val="7F7F7F" w:themeColor="text1" w:themeTint="80"/>
          <w:sz w:val="26"/>
          <w:szCs w:val="26"/>
        </w:rPr>
      </w:pPr>
    </w:p>
    <w:p w:rsidR="00875558" w:rsidRPr="005E4C56" w:rsidRDefault="00875558" w:rsidP="00875558">
      <w:pPr>
        <w:pStyle w:val="Sangra3detindependiente"/>
        <w:rPr>
          <w:rFonts w:ascii="Calibri" w:hAnsi="Calibri" w:cs="Calibri"/>
          <w:bCs/>
          <w:iCs/>
          <w:color w:val="7F7F7F" w:themeColor="text1" w:themeTint="80"/>
          <w:sz w:val="26"/>
          <w:szCs w:val="26"/>
        </w:rPr>
      </w:pPr>
      <w:r w:rsidRPr="005E4C56">
        <w:rPr>
          <w:rFonts w:ascii="Calibri" w:hAnsi="Calibri" w:cs="Calibri"/>
          <w:bCs/>
          <w:iCs/>
          <w:color w:val="7F7F7F" w:themeColor="text1" w:themeTint="80"/>
          <w:sz w:val="26"/>
          <w:szCs w:val="26"/>
        </w:rPr>
        <w:t xml:space="preserve">Así las cosas, y al no haberse planteado ninguna otra causal de improcedencia o sobreseimiento; en tanto que, de oficio, </w:t>
      </w:r>
      <w:r w:rsidRPr="005E4C56">
        <w:rPr>
          <w:rFonts w:ascii="Calibri" w:hAnsi="Calibri" w:cs="Calibri"/>
          <w:b/>
          <w:bCs/>
          <w:iCs/>
          <w:color w:val="7F7F7F" w:themeColor="text1" w:themeTint="80"/>
          <w:sz w:val="26"/>
          <w:szCs w:val="26"/>
        </w:rPr>
        <w:t>no se advierte</w:t>
      </w:r>
      <w:r w:rsidRPr="005E4C56">
        <w:rPr>
          <w:rFonts w:ascii="Calibri" w:hAnsi="Calibri" w:cs="Calibri"/>
          <w:bCs/>
          <w:iCs/>
          <w:color w:val="7F7F7F" w:themeColor="text1" w:themeTint="80"/>
          <w:sz w:val="26"/>
          <w:szCs w:val="26"/>
        </w:rPr>
        <w:t xml:space="preserve">, la actualización de alguna que impida el estudio de fondo de esta causa administrativa; es por lo que en consecuencia, es procedente el presente proceso administrativo respecto del acto impugnado. . . . . . . . . . . . . . . . . . . . . . . . </w:t>
      </w:r>
      <w:r w:rsidR="009A45D2" w:rsidRPr="005E4C56">
        <w:rPr>
          <w:rFonts w:ascii="Calibri" w:hAnsi="Calibri" w:cs="Calibri"/>
          <w:bCs/>
          <w:iCs/>
          <w:color w:val="7F7F7F" w:themeColor="text1" w:themeTint="80"/>
          <w:sz w:val="26"/>
          <w:szCs w:val="26"/>
        </w:rPr>
        <w:t xml:space="preserve">. . . . . . . . </w:t>
      </w:r>
    </w:p>
    <w:p w:rsidR="00875558" w:rsidRPr="005E4C56" w:rsidRDefault="00875558" w:rsidP="00875558">
      <w:pPr>
        <w:ind w:firstLine="708"/>
        <w:jc w:val="both"/>
        <w:rPr>
          <w:rFonts w:ascii="Calibri" w:hAnsi="Calibri" w:cs="Calibri"/>
          <w:bCs/>
          <w:iCs/>
          <w:color w:val="7F7F7F" w:themeColor="text1" w:themeTint="80"/>
          <w:sz w:val="26"/>
          <w:szCs w:val="26"/>
        </w:rPr>
      </w:pPr>
    </w:p>
    <w:p w:rsidR="00875558" w:rsidRPr="005E4C56" w:rsidRDefault="00875558" w:rsidP="00875558">
      <w:pPr>
        <w:ind w:firstLine="708"/>
        <w:jc w:val="both"/>
        <w:rPr>
          <w:rFonts w:ascii="Calibri" w:hAnsi="Calibri" w:cs="Calibri"/>
          <w:color w:val="7F7F7F" w:themeColor="text1" w:themeTint="80"/>
          <w:sz w:val="26"/>
          <w:szCs w:val="26"/>
        </w:rPr>
      </w:pPr>
      <w:r w:rsidRPr="005E4C56">
        <w:rPr>
          <w:rFonts w:ascii="Calibri" w:hAnsi="Calibri" w:cs="Calibri"/>
          <w:b/>
          <w:bCs/>
          <w:i/>
          <w:iCs/>
          <w:color w:val="7F7F7F" w:themeColor="text1" w:themeTint="80"/>
          <w:sz w:val="26"/>
          <w:szCs w:val="26"/>
        </w:rPr>
        <w:t>QUINTO</w:t>
      </w:r>
      <w:r w:rsidRPr="005E4C56">
        <w:rPr>
          <w:rFonts w:ascii="Calibri" w:hAnsi="Calibri" w:cs="Calibri"/>
          <w:bCs/>
          <w:iCs/>
          <w:color w:val="7F7F7F" w:themeColor="text1" w:themeTint="80"/>
          <w:sz w:val="26"/>
          <w:szCs w:val="26"/>
        </w:rPr>
        <w:t xml:space="preserve">.- Previamente al análisis del planteamiento de fondo formulado por </w:t>
      </w:r>
      <w:r w:rsidR="009A45D2" w:rsidRPr="005E4C56">
        <w:rPr>
          <w:rFonts w:ascii="Calibri" w:hAnsi="Calibri" w:cs="Calibri"/>
          <w:bCs/>
          <w:iCs/>
          <w:color w:val="7F7F7F" w:themeColor="text1" w:themeTint="80"/>
          <w:sz w:val="26"/>
          <w:szCs w:val="26"/>
        </w:rPr>
        <w:t>e</w:t>
      </w:r>
      <w:r w:rsidRPr="005E4C56">
        <w:rPr>
          <w:rFonts w:ascii="Calibri" w:hAnsi="Calibri" w:cs="Calibri"/>
          <w:bCs/>
          <w:iCs/>
          <w:color w:val="7F7F7F" w:themeColor="text1" w:themeTint="80"/>
          <w:sz w:val="26"/>
          <w:szCs w:val="26"/>
        </w:rPr>
        <w:t xml:space="preserve">l </w:t>
      </w:r>
      <w:proofErr w:type="spellStart"/>
      <w:r w:rsidRPr="005E4C56">
        <w:rPr>
          <w:rFonts w:ascii="Calibri" w:hAnsi="Calibri" w:cs="Calibri"/>
          <w:bCs/>
          <w:iCs/>
          <w:color w:val="7F7F7F" w:themeColor="text1" w:themeTint="80"/>
          <w:sz w:val="26"/>
          <w:szCs w:val="26"/>
        </w:rPr>
        <w:t>promovente</w:t>
      </w:r>
      <w:proofErr w:type="spellEnd"/>
      <w:r w:rsidRPr="005E4C56">
        <w:rPr>
          <w:rFonts w:ascii="Calibri" w:hAnsi="Calibri" w:cs="Calibri"/>
          <w:bCs/>
          <w:iCs/>
          <w:color w:val="7F7F7F" w:themeColor="text1" w:themeTint="80"/>
          <w:sz w:val="26"/>
          <w:szCs w:val="26"/>
        </w:rPr>
        <w:t>, es</w:t>
      </w:r>
      <w:r w:rsidRPr="005E4C56">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875558" w:rsidRPr="005E4C56" w:rsidRDefault="00875558" w:rsidP="00875558">
      <w:pPr>
        <w:ind w:firstLine="708"/>
        <w:jc w:val="both"/>
        <w:rPr>
          <w:rFonts w:ascii="Calibri" w:hAnsi="Calibri" w:cs="Calibri"/>
          <w:color w:val="7F7F7F" w:themeColor="text1" w:themeTint="80"/>
          <w:sz w:val="26"/>
          <w:szCs w:val="26"/>
        </w:rPr>
      </w:pPr>
    </w:p>
    <w:p w:rsidR="00875558" w:rsidRPr="005E4C56" w:rsidRDefault="00875558" w:rsidP="00875558">
      <w:pPr>
        <w:pStyle w:val="Sangra3detindependiente"/>
        <w:ind w:firstLine="0"/>
        <w:rPr>
          <w:rFonts w:ascii="Calibri" w:hAnsi="Calibri" w:cs="Calibri"/>
          <w:bCs/>
          <w:i/>
          <w:iCs/>
          <w:color w:val="7F7F7F" w:themeColor="text1" w:themeTint="80"/>
          <w:sz w:val="26"/>
          <w:szCs w:val="26"/>
        </w:rPr>
      </w:pPr>
      <w:r w:rsidRPr="005E4C56">
        <w:rPr>
          <w:rFonts w:ascii="Calibri" w:hAnsi="Calibri" w:cs="Calibri"/>
          <w:color w:val="7F7F7F" w:themeColor="text1" w:themeTint="80"/>
          <w:sz w:val="26"/>
          <w:szCs w:val="26"/>
        </w:rPr>
        <w:t xml:space="preserve">           De lo expuesto por </w:t>
      </w:r>
      <w:r w:rsidR="009A45D2" w:rsidRPr="005E4C56">
        <w:rPr>
          <w:rFonts w:ascii="Calibri" w:hAnsi="Calibri" w:cs="Calibri"/>
          <w:color w:val="7F7F7F" w:themeColor="text1" w:themeTint="80"/>
          <w:sz w:val="26"/>
          <w:szCs w:val="26"/>
        </w:rPr>
        <w:t>e</w:t>
      </w:r>
      <w:r w:rsidRPr="005E4C56">
        <w:rPr>
          <w:rFonts w:ascii="Calibri" w:hAnsi="Calibri" w:cs="Calibri"/>
          <w:color w:val="7F7F7F" w:themeColor="text1" w:themeTint="80"/>
          <w:sz w:val="26"/>
          <w:szCs w:val="26"/>
        </w:rPr>
        <w:t xml:space="preserve">l justiciable en su escrito de demanda, así como de las constancias que integran la presente causa administrativa; se desprende que </w:t>
      </w:r>
      <w:r w:rsidRPr="005E4C56">
        <w:rPr>
          <w:rFonts w:ascii="Calibri" w:hAnsi="Calibri" w:cs="Calibri"/>
          <w:bCs/>
          <w:iCs/>
          <w:color w:val="7F7F7F" w:themeColor="text1" w:themeTint="80"/>
          <w:sz w:val="26"/>
          <w:szCs w:val="26"/>
        </w:rPr>
        <w:t xml:space="preserve">con fecha </w:t>
      </w:r>
      <w:r w:rsidR="003A3BBE" w:rsidRPr="005E4C56">
        <w:rPr>
          <w:rFonts w:ascii="Calibri" w:hAnsi="Calibri" w:cs="Calibri"/>
          <w:bCs/>
          <w:iCs/>
          <w:color w:val="7F7F7F" w:themeColor="text1" w:themeTint="80"/>
          <w:sz w:val="26"/>
          <w:szCs w:val="26"/>
        </w:rPr>
        <w:t>19 diecinueve de julio</w:t>
      </w:r>
      <w:r w:rsidRPr="005E4C56">
        <w:rPr>
          <w:rFonts w:ascii="Calibri" w:hAnsi="Calibri" w:cs="Calibri"/>
          <w:bCs/>
          <w:iCs/>
          <w:color w:val="7F7F7F" w:themeColor="text1" w:themeTint="80"/>
          <w:sz w:val="26"/>
          <w:szCs w:val="26"/>
        </w:rPr>
        <w:t xml:space="preserve"> del presente año, el Inspector adscrito a la Dirección General de Gestión Ambiental, ciudadano </w:t>
      </w:r>
      <w:r w:rsidR="00666CD8">
        <w:rPr>
          <w:rFonts w:ascii="Calibri" w:hAnsi="Calibri" w:cs="Calibri"/>
          <w:color w:val="7F7F7F" w:themeColor="text1" w:themeTint="80"/>
          <w:sz w:val="26"/>
          <w:szCs w:val="26"/>
        </w:rPr>
        <w:t>*****</w:t>
      </w:r>
      <w:r w:rsidRPr="005E4C56">
        <w:rPr>
          <w:rFonts w:ascii="Calibri" w:hAnsi="Calibri" w:cs="Calibri"/>
          <w:bCs/>
          <w:iCs/>
          <w:color w:val="7F7F7F" w:themeColor="text1" w:themeTint="80"/>
          <w:sz w:val="26"/>
          <w:szCs w:val="26"/>
        </w:rPr>
        <w:t>; emitió el folio número</w:t>
      </w:r>
      <w:r w:rsidR="009A45D2" w:rsidRPr="005E4C56">
        <w:rPr>
          <w:rFonts w:ascii="Calibri" w:hAnsi="Calibri" w:cs="Calibri"/>
          <w:bCs/>
          <w:iCs/>
          <w:color w:val="7F7F7F" w:themeColor="text1" w:themeTint="80"/>
          <w:sz w:val="26"/>
          <w:szCs w:val="26"/>
        </w:rPr>
        <w:t xml:space="preserve"> </w:t>
      </w:r>
      <w:r w:rsidR="003A3BBE" w:rsidRPr="005E4C56">
        <w:rPr>
          <w:rFonts w:ascii="Calibri" w:hAnsi="Calibri" w:cs="Calibri"/>
          <w:color w:val="7F7F7F" w:themeColor="text1" w:themeTint="80"/>
          <w:sz w:val="26"/>
          <w:szCs w:val="26"/>
        </w:rPr>
        <w:t>5,783 cinco mil setecientos ochenta y tres</w:t>
      </w:r>
      <w:r w:rsidR="009A45D2" w:rsidRPr="005E4C56">
        <w:rPr>
          <w:rFonts w:ascii="Calibri" w:hAnsi="Calibri" w:cs="Calibri"/>
          <w:color w:val="7F7F7F" w:themeColor="text1" w:themeTint="80"/>
          <w:sz w:val="26"/>
          <w:szCs w:val="26"/>
        </w:rPr>
        <w:t xml:space="preserve">, </w:t>
      </w:r>
      <w:r w:rsidRPr="005E4C56">
        <w:rPr>
          <w:rFonts w:ascii="Calibri" w:hAnsi="Calibri" w:cs="Calibri"/>
          <w:bCs/>
          <w:iCs/>
          <w:color w:val="7F7F7F" w:themeColor="text1" w:themeTint="80"/>
          <w:sz w:val="26"/>
          <w:szCs w:val="26"/>
        </w:rPr>
        <w:t>a</w:t>
      </w:r>
      <w:r w:rsidRPr="005E4C56">
        <w:rPr>
          <w:rFonts w:ascii="Calibri" w:hAnsi="Calibri" w:cs="Calibri"/>
          <w:color w:val="7F7F7F" w:themeColor="text1" w:themeTint="80"/>
          <w:sz w:val="26"/>
          <w:szCs w:val="26"/>
        </w:rPr>
        <w:t>l</w:t>
      </w:r>
      <w:r w:rsidR="009A45D2" w:rsidRPr="005E4C56">
        <w:rPr>
          <w:rFonts w:ascii="Calibri" w:hAnsi="Calibri" w:cs="Calibri"/>
          <w:color w:val="7F7F7F" w:themeColor="text1" w:themeTint="80"/>
          <w:sz w:val="26"/>
          <w:szCs w:val="26"/>
        </w:rPr>
        <w:t xml:space="preserve"> ciudadano </w:t>
      </w:r>
      <w:r w:rsidR="00666CD8">
        <w:rPr>
          <w:rFonts w:ascii="Calibri" w:hAnsi="Calibri" w:cs="Calibri"/>
          <w:color w:val="7F7F7F" w:themeColor="text1" w:themeTint="80"/>
          <w:sz w:val="26"/>
          <w:szCs w:val="26"/>
        </w:rPr>
        <w:t>*****</w:t>
      </w:r>
      <w:r w:rsidRPr="005E4C56">
        <w:rPr>
          <w:rFonts w:ascii="Calibri" w:hAnsi="Calibri" w:cs="Calibri"/>
          <w:bCs/>
          <w:iCs/>
          <w:color w:val="7F7F7F" w:themeColor="text1" w:themeTint="80"/>
          <w:sz w:val="26"/>
          <w:szCs w:val="26"/>
        </w:rPr>
        <w:t>, con motivo de</w:t>
      </w:r>
      <w:r w:rsidR="00C8782A" w:rsidRPr="005E4C56">
        <w:rPr>
          <w:rFonts w:ascii="Calibri" w:hAnsi="Calibri" w:cs="Calibri"/>
          <w:bCs/>
          <w:iCs/>
          <w:color w:val="7F7F7F" w:themeColor="text1" w:themeTint="80"/>
          <w:sz w:val="26"/>
          <w:szCs w:val="26"/>
        </w:rPr>
        <w:t xml:space="preserve"> la</w:t>
      </w:r>
      <w:r w:rsidRPr="005E4C56">
        <w:rPr>
          <w:rFonts w:ascii="Calibri" w:hAnsi="Calibri" w:cs="Calibri"/>
          <w:bCs/>
          <w:iCs/>
          <w:color w:val="7F7F7F" w:themeColor="text1" w:themeTint="80"/>
          <w:sz w:val="26"/>
          <w:szCs w:val="26"/>
        </w:rPr>
        <w:t xml:space="preserve">: </w:t>
      </w:r>
      <w:r w:rsidRPr="005E4C56">
        <w:rPr>
          <w:rFonts w:ascii="Calibri" w:hAnsi="Calibri" w:cs="Calibri"/>
          <w:bCs/>
          <w:i/>
          <w:iCs/>
          <w:color w:val="7F7F7F" w:themeColor="text1" w:themeTint="80"/>
          <w:sz w:val="26"/>
          <w:szCs w:val="26"/>
        </w:rPr>
        <w:t>“</w:t>
      </w:r>
      <w:r w:rsidR="009A45D2" w:rsidRPr="005E4C56">
        <w:rPr>
          <w:rFonts w:ascii="Calibri" w:hAnsi="Calibri" w:cs="Calibri"/>
          <w:bCs/>
          <w:i/>
          <w:iCs/>
          <w:color w:val="7F7F7F" w:themeColor="text1" w:themeTint="80"/>
          <w:sz w:val="26"/>
          <w:szCs w:val="26"/>
        </w:rPr>
        <w:t>P</w:t>
      </w:r>
      <w:r w:rsidRPr="005E4C56">
        <w:rPr>
          <w:rFonts w:ascii="Calibri" w:hAnsi="Calibri" w:cs="Calibri"/>
          <w:bCs/>
          <w:i/>
          <w:iCs/>
          <w:color w:val="7F7F7F" w:themeColor="text1" w:themeTint="80"/>
          <w:sz w:val="26"/>
          <w:szCs w:val="26"/>
        </w:rPr>
        <w:t xml:space="preserve">oda </w:t>
      </w:r>
      <w:r w:rsidR="003A3BBE" w:rsidRPr="005E4C56">
        <w:rPr>
          <w:rFonts w:ascii="Calibri" w:hAnsi="Calibri" w:cs="Calibri"/>
          <w:bCs/>
          <w:i/>
          <w:iCs/>
          <w:color w:val="7F7F7F" w:themeColor="text1" w:themeTint="80"/>
          <w:sz w:val="26"/>
          <w:szCs w:val="26"/>
        </w:rPr>
        <w:t>de dos árboles de la especie Ficus</w:t>
      </w:r>
      <w:r w:rsidR="00404DB4" w:rsidRPr="005E4C56">
        <w:rPr>
          <w:rFonts w:ascii="Calibri" w:hAnsi="Calibri" w:cs="Calibri"/>
          <w:bCs/>
          <w:i/>
          <w:iCs/>
          <w:color w:val="7F7F7F" w:themeColor="text1" w:themeTint="80"/>
          <w:sz w:val="26"/>
          <w:szCs w:val="26"/>
        </w:rPr>
        <w:t xml:space="preserve"> sin </w:t>
      </w:r>
      <w:r w:rsidR="003A3BBE" w:rsidRPr="005E4C56">
        <w:rPr>
          <w:rFonts w:ascii="Calibri" w:hAnsi="Calibri" w:cs="Calibri"/>
          <w:bCs/>
          <w:i/>
          <w:iCs/>
          <w:color w:val="7F7F7F" w:themeColor="text1" w:themeTint="80"/>
          <w:sz w:val="26"/>
          <w:szCs w:val="26"/>
        </w:rPr>
        <w:t xml:space="preserve">contar con </w:t>
      </w:r>
      <w:r w:rsidR="00404DB4" w:rsidRPr="005E4C56">
        <w:rPr>
          <w:rFonts w:ascii="Calibri" w:hAnsi="Calibri" w:cs="Calibri"/>
          <w:bCs/>
          <w:i/>
          <w:iCs/>
          <w:color w:val="7F7F7F" w:themeColor="text1" w:themeTint="80"/>
          <w:sz w:val="26"/>
          <w:szCs w:val="26"/>
        </w:rPr>
        <w:t xml:space="preserve">la </w:t>
      </w:r>
      <w:r w:rsidRPr="005E4C56">
        <w:rPr>
          <w:rFonts w:ascii="Calibri" w:hAnsi="Calibri" w:cs="Calibri"/>
          <w:bCs/>
          <w:i/>
          <w:iCs/>
          <w:color w:val="7F7F7F" w:themeColor="text1" w:themeTint="80"/>
          <w:sz w:val="26"/>
          <w:szCs w:val="26"/>
        </w:rPr>
        <w:t xml:space="preserve">autorización correspondiente por lo </w:t>
      </w:r>
      <w:r w:rsidR="003A3BBE" w:rsidRPr="005E4C56">
        <w:rPr>
          <w:rFonts w:ascii="Calibri" w:hAnsi="Calibri" w:cs="Calibri"/>
          <w:bCs/>
          <w:i/>
          <w:iCs/>
          <w:color w:val="7F7F7F" w:themeColor="text1" w:themeTint="80"/>
          <w:sz w:val="26"/>
          <w:szCs w:val="26"/>
        </w:rPr>
        <w:t>cual</w:t>
      </w:r>
      <w:r w:rsidRPr="005E4C56">
        <w:rPr>
          <w:rFonts w:ascii="Calibri" w:hAnsi="Calibri" w:cs="Calibri"/>
          <w:bCs/>
          <w:i/>
          <w:iCs/>
          <w:color w:val="7F7F7F" w:themeColor="text1" w:themeTint="80"/>
          <w:sz w:val="26"/>
          <w:szCs w:val="26"/>
        </w:rPr>
        <w:t xml:space="preserve"> violenta</w:t>
      </w:r>
      <w:r w:rsidR="003A3BBE" w:rsidRPr="005E4C56">
        <w:rPr>
          <w:rFonts w:ascii="Calibri" w:hAnsi="Calibri" w:cs="Calibri"/>
          <w:bCs/>
          <w:i/>
          <w:iCs/>
          <w:color w:val="7F7F7F" w:themeColor="text1" w:themeTint="80"/>
          <w:sz w:val="26"/>
          <w:szCs w:val="26"/>
        </w:rPr>
        <w:t xml:space="preserve"> lo dispuesto en</w:t>
      </w:r>
      <w:r w:rsidRPr="005E4C56">
        <w:rPr>
          <w:rFonts w:ascii="Calibri" w:hAnsi="Calibri" w:cs="Calibri"/>
          <w:bCs/>
          <w:i/>
          <w:iCs/>
          <w:color w:val="7F7F7F" w:themeColor="text1" w:themeTint="80"/>
          <w:sz w:val="26"/>
          <w:szCs w:val="26"/>
        </w:rPr>
        <w:t xml:space="preserve"> el artículo 242 fracc</w:t>
      </w:r>
      <w:r w:rsidR="00404DB4" w:rsidRPr="005E4C56">
        <w:rPr>
          <w:rFonts w:ascii="Calibri" w:hAnsi="Calibri" w:cs="Calibri"/>
          <w:bCs/>
          <w:i/>
          <w:iCs/>
          <w:color w:val="7F7F7F" w:themeColor="text1" w:themeTint="80"/>
          <w:sz w:val="26"/>
          <w:szCs w:val="26"/>
        </w:rPr>
        <w:t xml:space="preserve">ión </w:t>
      </w:r>
      <w:r w:rsidRPr="005E4C56">
        <w:rPr>
          <w:rFonts w:ascii="Calibri" w:hAnsi="Calibri" w:cs="Calibri"/>
          <w:bCs/>
          <w:i/>
          <w:iCs/>
          <w:color w:val="7F7F7F" w:themeColor="text1" w:themeTint="80"/>
          <w:sz w:val="26"/>
          <w:szCs w:val="26"/>
        </w:rPr>
        <w:t xml:space="preserve">II del Reglamento para la Gestión Ambiental en el Municipio de León, Guanajuato”; </w:t>
      </w:r>
      <w:r w:rsidRPr="005E4C56">
        <w:rPr>
          <w:rFonts w:ascii="Calibri" w:hAnsi="Calibri" w:cs="Calibri"/>
          <w:bCs/>
          <w:iCs/>
          <w:color w:val="7F7F7F" w:themeColor="text1" w:themeTint="80"/>
          <w:sz w:val="26"/>
          <w:szCs w:val="26"/>
        </w:rPr>
        <w:t xml:space="preserve">lo anterior en el inmueble ubicado en calle </w:t>
      </w:r>
      <w:r w:rsidR="003A3BBE" w:rsidRPr="005E4C56">
        <w:rPr>
          <w:rFonts w:ascii="Calibri" w:hAnsi="Calibri" w:cs="Calibri"/>
          <w:bCs/>
          <w:iCs/>
          <w:color w:val="7F7F7F" w:themeColor="text1" w:themeTint="80"/>
          <w:sz w:val="26"/>
          <w:szCs w:val="26"/>
        </w:rPr>
        <w:t>Pozos</w:t>
      </w:r>
      <w:r w:rsidR="00404DB4" w:rsidRPr="005E4C56">
        <w:rPr>
          <w:rFonts w:ascii="Calibri" w:hAnsi="Calibri" w:cs="Calibri"/>
          <w:bCs/>
          <w:iCs/>
          <w:color w:val="7F7F7F" w:themeColor="text1" w:themeTint="80"/>
          <w:sz w:val="26"/>
          <w:szCs w:val="26"/>
        </w:rPr>
        <w:t xml:space="preserve"> </w:t>
      </w:r>
      <w:r w:rsidR="003A3BBE" w:rsidRPr="005E4C56">
        <w:rPr>
          <w:rFonts w:ascii="Calibri" w:hAnsi="Calibri" w:cs="Calibri"/>
          <w:bCs/>
          <w:iCs/>
          <w:color w:val="7F7F7F" w:themeColor="text1" w:themeTint="80"/>
          <w:sz w:val="26"/>
          <w:szCs w:val="26"/>
        </w:rPr>
        <w:t>104 ciento cuatro</w:t>
      </w:r>
      <w:r w:rsidRPr="005E4C56">
        <w:rPr>
          <w:rFonts w:ascii="Calibri" w:hAnsi="Calibri" w:cs="Calibri"/>
          <w:bCs/>
          <w:iCs/>
          <w:color w:val="7F7F7F" w:themeColor="text1" w:themeTint="80"/>
          <w:sz w:val="26"/>
          <w:szCs w:val="26"/>
        </w:rPr>
        <w:t>, de</w:t>
      </w:r>
      <w:r w:rsidR="00404DB4" w:rsidRPr="005E4C56">
        <w:rPr>
          <w:rFonts w:ascii="Calibri" w:hAnsi="Calibri" w:cs="Calibri"/>
          <w:bCs/>
          <w:iCs/>
          <w:color w:val="7F7F7F" w:themeColor="text1" w:themeTint="80"/>
          <w:sz w:val="26"/>
          <w:szCs w:val="26"/>
        </w:rPr>
        <w:t xml:space="preserve"> </w:t>
      </w:r>
      <w:r w:rsidRPr="005E4C56">
        <w:rPr>
          <w:rFonts w:ascii="Calibri" w:hAnsi="Calibri" w:cs="Calibri"/>
          <w:bCs/>
          <w:iCs/>
          <w:color w:val="7F7F7F" w:themeColor="text1" w:themeTint="80"/>
          <w:sz w:val="26"/>
          <w:szCs w:val="26"/>
        </w:rPr>
        <w:t>l</w:t>
      </w:r>
      <w:r w:rsidR="00404DB4" w:rsidRPr="005E4C56">
        <w:rPr>
          <w:rFonts w:ascii="Calibri" w:hAnsi="Calibri" w:cs="Calibri"/>
          <w:bCs/>
          <w:iCs/>
          <w:color w:val="7F7F7F" w:themeColor="text1" w:themeTint="80"/>
          <w:sz w:val="26"/>
          <w:szCs w:val="26"/>
        </w:rPr>
        <w:t>a</w:t>
      </w:r>
      <w:r w:rsidRPr="005E4C56">
        <w:rPr>
          <w:rFonts w:ascii="Calibri" w:hAnsi="Calibri" w:cs="Calibri"/>
          <w:bCs/>
          <w:iCs/>
          <w:color w:val="7F7F7F" w:themeColor="text1" w:themeTint="80"/>
          <w:sz w:val="26"/>
          <w:szCs w:val="26"/>
        </w:rPr>
        <w:t xml:space="preserve"> </w:t>
      </w:r>
      <w:r w:rsidR="00404DB4" w:rsidRPr="005E4C56">
        <w:rPr>
          <w:rFonts w:ascii="Calibri" w:hAnsi="Calibri" w:cs="Calibri"/>
          <w:bCs/>
          <w:iCs/>
          <w:color w:val="7F7F7F" w:themeColor="text1" w:themeTint="80"/>
          <w:sz w:val="26"/>
          <w:szCs w:val="26"/>
        </w:rPr>
        <w:t xml:space="preserve">colonia </w:t>
      </w:r>
      <w:r w:rsidR="003A3BBE" w:rsidRPr="005E4C56">
        <w:rPr>
          <w:rFonts w:ascii="Calibri" w:hAnsi="Calibri" w:cs="Calibri"/>
          <w:bCs/>
          <w:iCs/>
          <w:color w:val="7F7F7F" w:themeColor="text1" w:themeTint="80"/>
          <w:sz w:val="26"/>
          <w:szCs w:val="26"/>
        </w:rPr>
        <w:t>Moderna</w:t>
      </w:r>
      <w:r w:rsidRPr="005E4C56">
        <w:rPr>
          <w:rFonts w:ascii="Calibri" w:hAnsi="Calibri" w:cs="Calibri"/>
          <w:bCs/>
          <w:iCs/>
          <w:color w:val="7F7F7F" w:themeColor="text1" w:themeTint="80"/>
          <w:sz w:val="26"/>
          <w:szCs w:val="26"/>
        </w:rPr>
        <w:t>, de esta ciudad; imponiendo con motivo de ello, una multa por la cantidad de</w:t>
      </w:r>
      <w:r w:rsidR="00C8782A" w:rsidRPr="005E4C56">
        <w:rPr>
          <w:rFonts w:ascii="Calibri" w:hAnsi="Calibri" w:cs="Calibri"/>
          <w:bCs/>
          <w:iCs/>
          <w:color w:val="7F7F7F" w:themeColor="text1" w:themeTint="80"/>
          <w:sz w:val="26"/>
          <w:szCs w:val="26"/>
        </w:rPr>
        <w:t xml:space="preserve"> </w:t>
      </w:r>
      <w:r w:rsidR="00F04585" w:rsidRPr="005E4C56">
        <w:rPr>
          <w:rFonts w:ascii="Calibri" w:hAnsi="Calibri" w:cs="Calibri"/>
          <w:color w:val="7F7F7F" w:themeColor="text1" w:themeTint="80"/>
          <w:sz w:val="26"/>
          <w:szCs w:val="26"/>
        </w:rPr>
        <w:t>$4,096.80 (Cuatro mil noventa y seis pesos 80/100 Moneda Nacional)</w:t>
      </w:r>
      <w:r w:rsidRPr="005E4C56">
        <w:rPr>
          <w:rFonts w:ascii="Calibri" w:hAnsi="Calibri" w:cs="Calibri"/>
          <w:color w:val="7F7F7F" w:themeColor="text1" w:themeTint="80"/>
          <w:sz w:val="26"/>
          <w:szCs w:val="26"/>
        </w:rPr>
        <w:t>;</w:t>
      </w:r>
      <w:r w:rsidRPr="005E4C56">
        <w:rPr>
          <w:rFonts w:ascii="Calibri" w:hAnsi="Calibri" w:cs="Calibri"/>
          <w:bCs/>
          <w:iCs/>
          <w:color w:val="7F7F7F" w:themeColor="text1" w:themeTint="80"/>
          <w:sz w:val="26"/>
          <w:szCs w:val="26"/>
        </w:rPr>
        <w:t xml:space="preserve"> acto respecto del cual, </w:t>
      </w:r>
      <w:r w:rsidR="00C8782A" w:rsidRPr="005E4C56">
        <w:rPr>
          <w:rFonts w:ascii="Calibri" w:hAnsi="Calibri" w:cs="Calibri"/>
          <w:bCs/>
          <w:iCs/>
          <w:color w:val="7F7F7F" w:themeColor="text1" w:themeTint="80"/>
          <w:sz w:val="26"/>
          <w:szCs w:val="26"/>
        </w:rPr>
        <w:t>e</w:t>
      </w:r>
      <w:r w:rsidRPr="005E4C56">
        <w:rPr>
          <w:rFonts w:ascii="Calibri" w:hAnsi="Calibri" w:cs="Calibri"/>
          <w:bCs/>
          <w:iCs/>
          <w:color w:val="7F7F7F" w:themeColor="text1" w:themeTint="80"/>
          <w:sz w:val="26"/>
          <w:szCs w:val="26"/>
        </w:rPr>
        <w:t>l actor</w:t>
      </w:r>
      <w:r w:rsidR="003A3BBE" w:rsidRPr="005E4C56">
        <w:rPr>
          <w:rFonts w:ascii="Calibri" w:hAnsi="Calibri" w:cs="Calibri"/>
          <w:bCs/>
          <w:iCs/>
          <w:color w:val="7F7F7F" w:themeColor="text1" w:themeTint="80"/>
          <w:sz w:val="26"/>
          <w:szCs w:val="26"/>
        </w:rPr>
        <w:t xml:space="preserve">, </w:t>
      </w:r>
      <w:r w:rsidR="00CF6CBD" w:rsidRPr="00CF6CBD">
        <w:rPr>
          <w:rFonts w:ascii="Calibri" w:hAnsi="Calibri" w:cs="Calibri"/>
          <w:bCs/>
          <w:i/>
          <w:iCs/>
          <w:color w:val="7F7F7F" w:themeColor="text1" w:themeTint="80"/>
          <w:sz w:val="26"/>
          <w:szCs w:val="26"/>
        </w:rPr>
        <w:t>“</w:t>
      </w:r>
      <w:r w:rsidR="003A3BBE" w:rsidRPr="00CF6CBD">
        <w:rPr>
          <w:rFonts w:ascii="Calibri" w:hAnsi="Calibri" w:cs="Calibri"/>
          <w:bCs/>
          <w:i/>
          <w:iCs/>
          <w:color w:val="7F7F7F" w:themeColor="text1" w:themeTint="80"/>
          <w:sz w:val="26"/>
          <w:szCs w:val="26"/>
        </w:rPr>
        <w:t>grosso modo</w:t>
      </w:r>
      <w:r w:rsidR="00CF6CBD" w:rsidRPr="00CF6CBD">
        <w:rPr>
          <w:rFonts w:ascii="Calibri" w:hAnsi="Calibri" w:cs="Calibri"/>
          <w:bCs/>
          <w:i/>
          <w:iCs/>
          <w:color w:val="7F7F7F" w:themeColor="text1" w:themeTint="80"/>
          <w:sz w:val="26"/>
          <w:szCs w:val="26"/>
        </w:rPr>
        <w:t>”</w:t>
      </w:r>
      <w:r w:rsidR="003A3BBE" w:rsidRPr="005E4C56">
        <w:rPr>
          <w:rFonts w:ascii="Calibri" w:hAnsi="Calibri" w:cs="Calibri"/>
          <w:bCs/>
          <w:iCs/>
          <w:color w:val="7F7F7F" w:themeColor="text1" w:themeTint="80"/>
          <w:sz w:val="26"/>
          <w:szCs w:val="26"/>
        </w:rPr>
        <w:t xml:space="preserve">, </w:t>
      </w:r>
      <w:r w:rsidR="00F37E38" w:rsidRPr="005E4C56">
        <w:rPr>
          <w:rFonts w:ascii="Calibri" w:hAnsi="Calibri" w:cs="Calibri"/>
          <w:bCs/>
          <w:iCs/>
          <w:color w:val="7F7F7F" w:themeColor="text1" w:themeTint="80"/>
          <w:sz w:val="26"/>
          <w:szCs w:val="26"/>
        </w:rPr>
        <w:t xml:space="preserve">que no encuadra en el supuesto contemplado y </w:t>
      </w:r>
      <w:r w:rsidR="003A3BBE" w:rsidRPr="005E4C56">
        <w:rPr>
          <w:rFonts w:ascii="Calibri" w:hAnsi="Calibri" w:cs="Calibri"/>
          <w:bCs/>
          <w:iCs/>
          <w:color w:val="7F7F7F" w:themeColor="text1" w:themeTint="80"/>
          <w:sz w:val="26"/>
          <w:szCs w:val="26"/>
        </w:rPr>
        <w:t xml:space="preserve">que </w:t>
      </w:r>
      <w:r w:rsidRPr="005E4C56">
        <w:rPr>
          <w:rFonts w:ascii="Calibri" w:hAnsi="Calibri" w:cs="Calibri"/>
          <w:bCs/>
          <w:iCs/>
          <w:color w:val="7F7F7F" w:themeColor="text1" w:themeTint="80"/>
          <w:sz w:val="26"/>
          <w:szCs w:val="26"/>
        </w:rPr>
        <w:t xml:space="preserve"> multa </w:t>
      </w:r>
      <w:r w:rsidR="003A3BBE" w:rsidRPr="005E4C56">
        <w:rPr>
          <w:rFonts w:ascii="Calibri" w:hAnsi="Calibri" w:cs="Calibri"/>
          <w:bCs/>
          <w:iCs/>
          <w:color w:val="7F7F7F" w:themeColor="text1" w:themeTint="80"/>
          <w:sz w:val="26"/>
          <w:szCs w:val="26"/>
        </w:rPr>
        <w:t xml:space="preserve">fue impuesta por </w:t>
      </w:r>
      <w:r w:rsidRPr="005E4C56">
        <w:rPr>
          <w:rFonts w:ascii="Calibri" w:hAnsi="Calibri" w:cs="Calibri"/>
          <w:bCs/>
          <w:iCs/>
          <w:color w:val="7F7F7F" w:themeColor="text1" w:themeTint="80"/>
          <w:sz w:val="26"/>
          <w:szCs w:val="26"/>
        </w:rPr>
        <w:t xml:space="preserve">autoridad incompetente para emitirla. . . . . . . . . . . . . . . . . . . . . . . . . . . </w:t>
      </w:r>
      <w:r w:rsidR="00C8782A" w:rsidRPr="005E4C56">
        <w:rPr>
          <w:rFonts w:ascii="Calibri" w:hAnsi="Calibri" w:cs="Calibri"/>
          <w:bCs/>
          <w:iCs/>
          <w:color w:val="7F7F7F" w:themeColor="text1" w:themeTint="80"/>
          <w:sz w:val="26"/>
          <w:szCs w:val="26"/>
        </w:rPr>
        <w:t xml:space="preserve">. . . . . . . . . . </w:t>
      </w:r>
    </w:p>
    <w:p w:rsidR="00875558" w:rsidRPr="005E4C56" w:rsidRDefault="00875558" w:rsidP="00875558">
      <w:pPr>
        <w:pStyle w:val="Sangra3detindependiente"/>
        <w:jc w:val="right"/>
        <w:rPr>
          <w:rFonts w:ascii="Calibri" w:hAnsi="Calibri" w:cs="Calibri"/>
          <w:b/>
          <w:bCs/>
          <w:iCs/>
          <w:color w:val="7F7F7F" w:themeColor="text1" w:themeTint="80"/>
          <w:sz w:val="26"/>
          <w:szCs w:val="26"/>
        </w:rPr>
      </w:pPr>
    </w:p>
    <w:p w:rsidR="00875558" w:rsidRPr="005E4C56" w:rsidRDefault="00875558" w:rsidP="00875558">
      <w:pPr>
        <w:pStyle w:val="Sangra3detindependiente"/>
        <w:rPr>
          <w:rFonts w:ascii="Calibri" w:hAnsi="Calibri" w:cs="Calibri"/>
          <w:bCs/>
          <w:iCs/>
          <w:color w:val="7F7F7F" w:themeColor="text1" w:themeTint="80"/>
          <w:sz w:val="26"/>
          <w:szCs w:val="26"/>
        </w:rPr>
      </w:pPr>
      <w:r w:rsidRPr="005E4C56">
        <w:rPr>
          <w:rFonts w:ascii="Calibri" w:hAnsi="Calibri" w:cs="Calibri"/>
          <w:bCs/>
          <w:iCs/>
          <w:color w:val="7F7F7F" w:themeColor="text1" w:themeTint="80"/>
          <w:sz w:val="26"/>
          <w:szCs w:val="26"/>
        </w:rPr>
        <w:t xml:space="preserve">Por su parte el Inspector de nombre </w:t>
      </w:r>
      <w:r w:rsidR="00666CD8">
        <w:rPr>
          <w:rFonts w:ascii="Calibri" w:hAnsi="Calibri" w:cs="Calibri"/>
          <w:color w:val="7F7F7F" w:themeColor="text1" w:themeTint="80"/>
          <w:sz w:val="26"/>
          <w:szCs w:val="26"/>
        </w:rPr>
        <w:t>*****</w:t>
      </w:r>
      <w:r w:rsidRPr="005E4C56">
        <w:rPr>
          <w:rFonts w:ascii="Calibri" w:hAnsi="Calibri" w:cs="Calibri"/>
          <w:bCs/>
          <w:iCs/>
          <w:color w:val="7F7F7F" w:themeColor="text1" w:themeTint="80"/>
          <w:sz w:val="26"/>
          <w:szCs w:val="26"/>
        </w:rPr>
        <w:t xml:space="preserve">, en su contestación de demanda, expuso que sí cuenta con facultades para emitir el folio, concretamente derivada del artículo 34 del Reglamento de Parques y Jardines para el Municipio de León, Guanajuato; y, que se expidió el acto con estricto apego a lo dispuesto en los artículos 136, 137, y 138 del Código de Procedimiento </w:t>
      </w:r>
      <w:r w:rsidRPr="005E4C56">
        <w:rPr>
          <w:rFonts w:ascii="Calibri" w:hAnsi="Calibri" w:cs="Calibri"/>
          <w:bCs/>
          <w:iCs/>
          <w:color w:val="7F7F7F" w:themeColor="text1" w:themeTint="80"/>
          <w:sz w:val="26"/>
          <w:szCs w:val="26"/>
        </w:rPr>
        <w:lastRenderedPageBreak/>
        <w:t xml:space="preserve">y Justicia Administrativa para el Estado y los Municipios de Guanajuato. . . . . . . . . . .  . . . . . . . . . . . . . . . . . . . . . . . . . . . . . . . . . . . . . . . . . . . . . . . </w:t>
      </w:r>
      <w:r w:rsidR="00CF6CBD">
        <w:rPr>
          <w:rFonts w:ascii="Calibri" w:hAnsi="Calibri" w:cs="Calibri"/>
          <w:bCs/>
          <w:iCs/>
          <w:color w:val="7F7F7F" w:themeColor="text1" w:themeTint="80"/>
          <w:sz w:val="26"/>
          <w:szCs w:val="26"/>
        </w:rPr>
        <w:t>.</w:t>
      </w:r>
    </w:p>
    <w:p w:rsidR="00875558" w:rsidRPr="005E4C56" w:rsidRDefault="00875558" w:rsidP="00875558">
      <w:pPr>
        <w:pStyle w:val="Sangra3detindependiente"/>
        <w:rPr>
          <w:rFonts w:ascii="Calibri" w:hAnsi="Calibri" w:cs="Calibri"/>
          <w:bCs/>
          <w:iCs/>
          <w:color w:val="7F7F7F" w:themeColor="text1" w:themeTint="80"/>
          <w:sz w:val="26"/>
          <w:szCs w:val="26"/>
        </w:rPr>
      </w:pPr>
    </w:p>
    <w:p w:rsidR="00875558" w:rsidRPr="005E4C56" w:rsidRDefault="00875558" w:rsidP="00875558">
      <w:pPr>
        <w:ind w:firstLine="708"/>
        <w:jc w:val="both"/>
        <w:rPr>
          <w:rFonts w:ascii="Calibri" w:hAnsi="Calibri" w:cs="Calibri"/>
          <w:color w:val="7F7F7F" w:themeColor="text1" w:themeTint="80"/>
          <w:sz w:val="26"/>
          <w:szCs w:val="26"/>
        </w:rPr>
      </w:pPr>
      <w:r w:rsidRPr="005E4C56">
        <w:rPr>
          <w:rFonts w:ascii="Calibri" w:hAnsi="Calibri" w:cs="Calibri"/>
          <w:bCs/>
          <w:iCs/>
          <w:color w:val="7F7F7F" w:themeColor="text1" w:themeTint="80"/>
          <w:sz w:val="26"/>
          <w:szCs w:val="26"/>
        </w:rPr>
        <w:t xml:space="preserve">Así pues, </w:t>
      </w:r>
      <w:r w:rsidRPr="005E4C56">
        <w:rPr>
          <w:rFonts w:ascii="Calibri" w:hAnsi="Calibri" w:cs="Calibri"/>
          <w:color w:val="7F7F7F" w:themeColor="text1" w:themeTint="80"/>
          <w:sz w:val="26"/>
          <w:szCs w:val="26"/>
        </w:rPr>
        <w:t xml:space="preserve">la </w:t>
      </w:r>
      <w:r w:rsidRPr="005E4C56">
        <w:rPr>
          <w:rFonts w:ascii="Calibri" w:hAnsi="Calibri" w:cs="Calibri"/>
          <w:i/>
          <w:color w:val="7F7F7F" w:themeColor="text1" w:themeTint="80"/>
          <w:sz w:val="26"/>
          <w:szCs w:val="26"/>
        </w:rPr>
        <w:t>“</w:t>
      </w:r>
      <w:proofErr w:type="spellStart"/>
      <w:r w:rsidRPr="005E4C56">
        <w:rPr>
          <w:rFonts w:ascii="Calibri" w:hAnsi="Calibri" w:cs="Calibri"/>
          <w:i/>
          <w:color w:val="7F7F7F" w:themeColor="text1" w:themeTint="80"/>
          <w:sz w:val="26"/>
          <w:szCs w:val="26"/>
        </w:rPr>
        <w:t>litis</w:t>
      </w:r>
      <w:proofErr w:type="spellEnd"/>
      <w:r w:rsidRPr="005E4C56">
        <w:rPr>
          <w:rFonts w:ascii="Calibri" w:hAnsi="Calibri" w:cs="Calibri"/>
          <w:i/>
          <w:color w:val="7F7F7F" w:themeColor="text1" w:themeTint="80"/>
          <w:sz w:val="26"/>
          <w:szCs w:val="26"/>
        </w:rPr>
        <w:t>”</w:t>
      </w:r>
      <w:r w:rsidRPr="005E4C56">
        <w:rPr>
          <w:rFonts w:ascii="Calibri" w:hAnsi="Calibri" w:cs="Calibri"/>
          <w:color w:val="7F7F7F" w:themeColor="text1" w:themeTint="80"/>
          <w:sz w:val="26"/>
          <w:szCs w:val="26"/>
        </w:rPr>
        <w:t xml:space="preserve"> planteada se hace consistir en determinar la legalidad o ilegalidad de</w:t>
      </w:r>
      <w:r w:rsidR="00F37E38" w:rsidRPr="005E4C56">
        <w:rPr>
          <w:rFonts w:ascii="Calibri" w:hAnsi="Calibri" w:cs="Calibri"/>
          <w:color w:val="7F7F7F" w:themeColor="text1" w:themeTint="80"/>
          <w:sz w:val="26"/>
          <w:szCs w:val="26"/>
        </w:rPr>
        <w:t xml:space="preserve"> </w:t>
      </w:r>
      <w:r w:rsidRPr="005E4C56">
        <w:rPr>
          <w:rFonts w:ascii="Calibri" w:hAnsi="Calibri" w:cs="Calibri"/>
          <w:color w:val="7F7F7F" w:themeColor="text1" w:themeTint="80"/>
          <w:sz w:val="26"/>
          <w:szCs w:val="26"/>
        </w:rPr>
        <w:t>l</w:t>
      </w:r>
      <w:r w:rsidR="00F37E38" w:rsidRPr="005E4C56">
        <w:rPr>
          <w:rFonts w:ascii="Calibri" w:hAnsi="Calibri" w:cs="Calibri"/>
          <w:color w:val="7F7F7F" w:themeColor="text1" w:themeTint="80"/>
          <w:sz w:val="26"/>
          <w:szCs w:val="26"/>
        </w:rPr>
        <w:t xml:space="preserve">a imposición de la multa por la cantidad de $4,096.80 (Cuatro mil noventa y seis pesos 80/100 Moneda Nacional), contenida en el </w:t>
      </w:r>
      <w:r w:rsidRPr="005E4C56">
        <w:rPr>
          <w:rFonts w:ascii="Calibri" w:hAnsi="Calibri" w:cs="Calibri"/>
          <w:color w:val="7F7F7F" w:themeColor="text1" w:themeTint="80"/>
          <w:sz w:val="26"/>
          <w:szCs w:val="26"/>
        </w:rPr>
        <w:t>documento con número de folio</w:t>
      </w:r>
      <w:r w:rsidR="00C8782A" w:rsidRPr="005E4C56">
        <w:rPr>
          <w:rFonts w:ascii="Calibri" w:hAnsi="Calibri" w:cs="Calibri"/>
          <w:color w:val="7F7F7F" w:themeColor="text1" w:themeTint="80"/>
          <w:sz w:val="26"/>
          <w:szCs w:val="26"/>
        </w:rPr>
        <w:t xml:space="preserve"> </w:t>
      </w:r>
      <w:r w:rsidR="003A3BBE" w:rsidRPr="005E4C56">
        <w:rPr>
          <w:rFonts w:ascii="Calibri" w:hAnsi="Calibri" w:cs="Calibri"/>
          <w:color w:val="7F7F7F" w:themeColor="text1" w:themeTint="80"/>
          <w:sz w:val="26"/>
          <w:szCs w:val="26"/>
        </w:rPr>
        <w:t>5,783 cinco mil setecientos ochenta y tres</w:t>
      </w:r>
      <w:r w:rsidR="00C8782A" w:rsidRPr="005E4C56">
        <w:rPr>
          <w:rFonts w:ascii="Calibri" w:hAnsi="Calibri" w:cs="Calibri"/>
          <w:color w:val="7F7F7F" w:themeColor="text1" w:themeTint="80"/>
          <w:sz w:val="26"/>
          <w:szCs w:val="26"/>
        </w:rPr>
        <w:t xml:space="preserve">, de fecha </w:t>
      </w:r>
      <w:r w:rsidR="003A3BBE" w:rsidRPr="005E4C56">
        <w:rPr>
          <w:rFonts w:ascii="Calibri" w:hAnsi="Calibri" w:cs="Calibri"/>
          <w:color w:val="7F7F7F" w:themeColor="text1" w:themeTint="80"/>
          <w:sz w:val="26"/>
          <w:szCs w:val="26"/>
        </w:rPr>
        <w:t>19 diecinueve de julio</w:t>
      </w:r>
      <w:r w:rsidR="00C8782A" w:rsidRPr="005E4C56">
        <w:rPr>
          <w:rFonts w:ascii="Calibri" w:hAnsi="Calibri" w:cs="Calibri"/>
          <w:color w:val="7F7F7F" w:themeColor="text1" w:themeTint="80"/>
          <w:sz w:val="26"/>
          <w:szCs w:val="26"/>
        </w:rPr>
        <w:t xml:space="preserve"> del año 2015 dos mil quince</w:t>
      </w:r>
      <w:r w:rsidRPr="005E4C56">
        <w:rPr>
          <w:rFonts w:ascii="Calibri" w:hAnsi="Calibri" w:cs="Calibri"/>
          <w:color w:val="7F7F7F" w:themeColor="text1" w:themeTint="80"/>
          <w:sz w:val="26"/>
          <w:szCs w:val="26"/>
        </w:rPr>
        <w:t>. . . . . . . . . . . . . . .</w:t>
      </w:r>
      <w:r w:rsidR="00C8782A" w:rsidRPr="005E4C56">
        <w:rPr>
          <w:rFonts w:ascii="Calibri" w:hAnsi="Calibri" w:cs="Calibri"/>
          <w:color w:val="7F7F7F" w:themeColor="text1" w:themeTint="80"/>
          <w:sz w:val="26"/>
          <w:szCs w:val="26"/>
        </w:rPr>
        <w:t xml:space="preserve"> . . . . . . . . . . . . . </w:t>
      </w:r>
      <w:r w:rsidR="00CF6CBD">
        <w:rPr>
          <w:rFonts w:ascii="Calibri" w:hAnsi="Calibri" w:cs="Calibri"/>
          <w:color w:val="7F7F7F" w:themeColor="text1" w:themeTint="80"/>
          <w:sz w:val="26"/>
          <w:szCs w:val="26"/>
        </w:rPr>
        <w:t>.</w:t>
      </w:r>
    </w:p>
    <w:p w:rsidR="00875558" w:rsidRPr="005E4C56" w:rsidRDefault="00875558" w:rsidP="00875558">
      <w:pPr>
        <w:ind w:firstLine="708"/>
        <w:jc w:val="both"/>
        <w:rPr>
          <w:rFonts w:ascii="Calibri" w:hAnsi="Calibri" w:cs="Calibri"/>
          <w:color w:val="7F7F7F" w:themeColor="text1" w:themeTint="80"/>
          <w:sz w:val="22"/>
          <w:szCs w:val="26"/>
        </w:rPr>
      </w:pPr>
    </w:p>
    <w:p w:rsidR="00875558" w:rsidRPr="005E4C56" w:rsidRDefault="00875558" w:rsidP="00875558">
      <w:pPr>
        <w:pStyle w:val="Textoindependiente"/>
        <w:ind w:firstLine="708"/>
        <w:rPr>
          <w:rFonts w:ascii="Calibri" w:hAnsi="Calibri" w:cs="Calibri"/>
          <w:color w:val="7F7F7F" w:themeColor="text1" w:themeTint="80"/>
          <w:sz w:val="26"/>
          <w:szCs w:val="26"/>
        </w:rPr>
      </w:pPr>
      <w:r w:rsidRPr="005E4C56">
        <w:rPr>
          <w:rFonts w:ascii="Calibri" w:hAnsi="Calibri" w:cs="Calibri"/>
          <w:b/>
          <w:bCs/>
          <w:i/>
          <w:iCs/>
          <w:color w:val="7F7F7F" w:themeColor="text1" w:themeTint="80"/>
          <w:sz w:val="26"/>
          <w:szCs w:val="26"/>
        </w:rPr>
        <w:t xml:space="preserve">SEXTO.- </w:t>
      </w:r>
      <w:r w:rsidRPr="005E4C56">
        <w:rPr>
          <w:rFonts w:ascii="Calibri" w:hAnsi="Calibri" w:cs="Calibri"/>
          <w:color w:val="7F7F7F" w:themeColor="text1" w:themeTint="80"/>
          <w:sz w:val="26"/>
          <w:szCs w:val="26"/>
        </w:rPr>
        <w:t xml:space="preserve">No existiendo impedimento legal, se procede a analizar los conceptos de impugnación hechos valer por </w:t>
      </w:r>
      <w:r w:rsidR="00C8782A" w:rsidRPr="005E4C56">
        <w:rPr>
          <w:rFonts w:ascii="Calibri" w:hAnsi="Calibri" w:cs="Calibri"/>
          <w:color w:val="7F7F7F" w:themeColor="text1" w:themeTint="80"/>
          <w:sz w:val="26"/>
          <w:szCs w:val="26"/>
        </w:rPr>
        <w:t>e</w:t>
      </w:r>
      <w:r w:rsidRPr="005E4C56">
        <w:rPr>
          <w:rFonts w:ascii="Calibri" w:hAnsi="Calibri" w:cs="Calibri"/>
          <w:color w:val="7F7F7F" w:themeColor="text1" w:themeTint="80"/>
          <w:sz w:val="26"/>
          <w:szCs w:val="26"/>
        </w:rPr>
        <w:t>l actor. . . . . . . . . . . . . . . . . . . . . . . .</w:t>
      </w:r>
      <w:r w:rsidR="00CF6CBD">
        <w:rPr>
          <w:rFonts w:ascii="Calibri" w:hAnsi="Calibri" w:cs="Calibri"/>
          <w:color w:val="7F7F7F" w:themeColor="text1" w:themeTint="80"/>
          <w:sz w:val="26"/>
          <w:szCs w:val="26"/>
        </w:rPr>
        <w:t xml:space="preserve"> .</w:t>
      </w:r>
    </w:p>
    <w:p w:rsidR="00875558" w:rsidRPr="005E4C56" w:rsidRDefault="00875558" w:rsidP="00875558">
      <w:pPr>
        <w:jc w:val="both"/>
        <w:rPr>
          <w:rFonts w:ascii="Calibri" w:hAnsi="Calibri" w:cs="Calibri"/>
          <w:bCs/>
          <w:i/>
          <w:color w:val="7F7F7F" w:themeColor="text1" w:themeTint="80"/>
          <w:sz w:val="26"/>
          <w:szCs w:val="26"/>
        </w:rPr>
      </w:pPr>
    </w:p>
    <w:p w:rsidR="00875558" w:rsidRPr="005E4C56" w:rsidRDefault="00875558" w:rsidP="00C8782A">
      <w:pPr>
        <w:ind w:firstLine="708"/>
        <w:jc w:val="both"/>
        <w:rPr>
          <w:rFonts w:ascii="Calibri" w:hAnsi="Calibri"/>
          <w:color w:val="7F7F7F" w:themeColor="text1" w:themeTint="80"/>
          <w:sz w:val="26"/>
        </w:rPr>
      </w:pPr>
      <w:r w:rsidRPr="005E4C56">
        <w:rPr>
          <w:rFonts w:ascii="Calibri" w:hAnsi="Calibri" w:cs="Calibri"/>
          <w:color w:val="7F7F7F" w:themeColor="text1" w:themeTint="80"/>
          <w:sz w:val="26"/>
          <w:szCs w:val="26"/>
        </w:rPr>
        <w:t xml:space="preserve">Una vez precisado lo anterior, </w:t>
      </w:r>
      <w:r w:rsidRPr="005E4C56">
        <w:rPr>
          <w:rFonts w:ascii="Calibri" w:hAnsi="Calibri"/>
          <w:color w:val="7F7F7F" w:themeColor="text1" w:themeTint="80"/>
          <w:sz w:val="26"/>
        </w:rPr>
        <w:t xml:space="preserve">aplicando el principio de mayor consecuencia anulatoria de los actos impugnados, y que pudieran traer mayor beneficio al impetrante, en concordancia con los principios de congruencia y exhaustividad que deben regir en toda sentencia; este Juzgador se avocará al estudio del concepto de impugnación que considera trascendental para emitir la presente resolución, como lo es el que señala como </w:t>
      </w:r>
      <w:r w:rsidR="00F37E38" w:rsidRPr="005E4C56">
        <w:rPr>
          <w:rFonts w:ascii="Calibri" w:hAnsi="Calibri"/>
          <w:b/>
          <w:color w:val="7F7F7F" w:themeColor="text1" w:themeTint="80"/>
          <w:sz w:val="26"/>
        </w:rPr>
        <w:t>3 tres</w:t>
      </w:r>
      <w:r w:rsidRPr="005E4C56">
        <w:rPr>
          <w:rFonts w:ascii="Calibri" w:hAnsi="Calibri"/>
          <w:color w:val="7F7F7F" w:themeColor="text1" w:themeTint="80"/>
          <w:sz w:val="26"/>
        </w:rPr>
        <w:t xml:space="preserve">; sin necesidad de transcribirlo en su totalidad, así como tampoco el segundo concepto; sirviendo para ello el criterio sostenido por el Tribunal Colegiado del Poder Judicial de la Federación que se menciona a continuación: . . . . . . . . . . . . . . . . . . . . . . . . . . . . . . </w:t>
      </w:r>
      <w:r w:rsidR="00DA3262">
        <w:rPr>
          <w:rFonts w:ascii="Calibri" w:hAnsi="Calibri"/>
          <w:color w:val="7F7F7F" w:themeColor="text1" w:themeTint="80"/>
          <w:sz w:val="26"/>
        </w:rPr>
        <w:t>.</w:t>
      </w:r>
    </w:p>
    <w:p w:rsidR="00875558" w:rsidRPr="005E4C56" w:rsidRDefault="00875558" w:rsidP="00875558">
      <w:pPr>
        <w:ind w:firstLine="708"/>
        <w:jc w:val="both"/>
        <w:rPr>
          <w:color w:val="7F7F7F" w:themeColor="text1" w:themeTint="80"/>
        </w:rPr>
      </w:pPr>
    </w:p>
    <w:p w:rsidR="00C8782A" w:rsidRPr="005E4C56" w:rsidRDefault="00C8782A" w:rsidP="00875558">
      <w:pPr>
        <w:ind w:firstLine="708"/>
        <w:jc w:val="both"/>
        <w:rPr>
          <w:rFonts w:ascii="Calibri" w:hAnsi="Calibri"/>
          <w:b/>
          <w:bCs/>
          <w:i/>
          <w:iCs/>
          <w:color w:val="7F7F7F" w:themeColor="text1" w:themeTint="80"/>
          <w:sz w:val="26"/>
        </w:rPr>
      </w:pPr>
    </w:p>
    <w:p w:rsidR="00C8782A" w:rsidRPr="005E4C56" w:rsidRDefault="00C8782A" w:rsidP="00C8782A">
      <w:pPr>
        <w:ind w:firstLine="708"/>
        <w:jc w:val="right"/>
        <w:rPr>
          <w:rFonts w:ascii="Calibri" w:hAnsi="Calibri" w:cs="Calibri"/>
          <w:b/>
          <w:color w:val="7F7F7F" w:themeColor="text1" w:themeTint="80"/>
          <w:sz w:val="26"/>
          <w:szCs w:val="26"/>
        </w:rPr>
      </w:pPr>
      <w:r w:rsidRPr="005E4C56">
        <w:rPr>
          <w:rFonts w:ascii="Calibri" w:hAnsi="Calibri" w:cs="Calibri"/>
          <w:b/>
          <w:color w:val="7F7F7F" w:themeColor="text1" w:themeTint="80"/>
          <w:sz w:val="26"/>
          <w:szCs w:val="26"/>
        </w:rPr>
        <w:t xml:space="preserve">Expediente número </w:t>
      </w:r>
      <w:r w:rsidR="00F04585" w:rsidRPr="005E4C56">
        <w:rPr>
          <w:rFonts w:ascii="Calibri" w:hAnsi="Calibri" w:cs="Calibri"/>
          <w:b/>
          <w:color w:val="7F7F7F" w:themeColor="text1" w:themeTint="80"/>
          <w:sz w:val="26"/>
          <w:szCs w:val="26"/>
        </w:rPr>
        <w:t>604/2015-JN</w:t>
      </w:r>
    </w:p>
    <w:p w:rsidR="00C8782A" w:rsidRPr="005E4C56" w:rsidRDefault="00C8782A" w:rsidP="00875558">
      <w:pPr>
        <w:ind w:firstLine="708"/>
        <w:jc w:val="both"/>
        <w:rPr>
          <w:rFonts w:ascii="Calibri" w:hAnsi="Calibri"/>
          <w:b/>
          <w:bCs/>
          <w:i/>
          <w:iCs/>
          <w:color w:val="7F7F7F" w:themeColor="text1" w:themeTint="80"/>
          <w:sz w:val="26"/>
        </w:rPr>
      </w:pPr>
    </w:p>
    <w:p w:rsidR="00875558" w:rsidRPr="005E4C56" w:rsidRDefault="00875558" w:rsidP="00875558">
      <w:pPr>
        <w:ind w:firstLine="708"/>
        <w:jc w:val="both"/>
        <w:rPr>
          <w:rFonts w:ascii="Calibri" w:hAnsi="Calibri"/>
          <w:i/>
          <w:iCs/>
          <w:color w:val="7F7F7F" w:themeColor="text1" w:themeTint="80"/>
          <w:sz w:val="26"/>
        </w:rPr>
      </w:pPr>
      <w:r w:rsidRPr="005E4C56">
        <w:rPr>
          <w:rFonts w:ascii="Calibri" w:hAnsi="Calibri"/>
          <w:b/>
          <w:bCs/>
          <w:i/>
          <w:iCs/>
          <w:color w:val="7F7F7F" w:themeColor="text1" w:themeTint="80"/>
          <w:sz w:val="26"/>
        </w:rPr>
        <w:t xml:space="preserve">“CONCEPTOS DE VIOLACIÓN. EL JUEZ NO ESTÁ OBLIGADO A TRANSCRIBIRLOS. </w:t>
      </w:r>
      <w:r w:rsidRPr="005E4C56">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E4C56">
        <w:rPr>
          <w:rFonts w:ascii="Calibri" w:hAnsi="Calibri" w:cs="Calibri"/>
          <w:i/>
          <w:iCs/>
          <w:color w:val="7F7F7F" w:themeColor="text1" w:themeTint="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5E4C56">
        <w:rPr>
          <w:rFonts w:ascii="Calibri" w:hAnsi="Calibri" w:cs="Calibri"/>
          <w:i/>
          <w:iCs/>
          <w:color w:val="7F7F7F" w:themeColor="text1" w:themeTint="80"/>
          <w:sz w:val="26"/>
        </w:rPr>
        <w:t xml:space="preserve">. . . . . . . . . . . </w:t>
      </w:r>
      <w:r w:rsidR="00DA3262">
        <w:rPr>
          <w:rFonts w:ascii="Calibri" w:hAnsi="Calibri"/>
          <w:bCs/>
          <w:color w:val="7F7F7F" w:themeColor="text1" w:themeTint="80"/>
          <w:sz w:val="26"/>
          <w:szCs w:val="26"/>
        </w:rPr>
        <w:t>. . . . . . . . . . . . . . . . . . . . . . . . . . . . . . . . . . . . . . . . . . . . . . . . . . . . . .</w:t>
      </w:r>
    </w:p>
    <w:p w:rsidR="00875558" w:rsidRPr="005E4C56" w:rsidRDefault="00875558" w:rsidP="00875558">
      <w:pPr>
        <w:jc w:val="both"/>
        <w:rPr>
          <w:rFonts w:ascii="Calibri" w:hAnsi="Calibri" w:cs="Calibri"/>
          <w:bCs/>
          <w:iCs/>
          <w:color w:val="7F7F7F" w:themeColor="text1" w:themeTint="80"/>
          <w:sz w:val="26"/>
          <w:szCs w:val="26"/>
        </w:rPr>
      </w:pPr>
    </w:p>
    <w:p w:rsidR="00875558" w:rsidRPr="005E4C56" w:rsidRDefault="00875558" w:rsidP="00875558">
      <w:pPr>
        <w:pStyle w:val="Sangra3detindependiente"/>
        <w:rPr>
          <w:rFonts w:ascii="Calibri" w:hAnsi="Calibri" w:cs="Calibri"/>
          <w:color w:val="7F7F7F" w:themeColor="text1" w:themeTint="80"/>
          <w:sz w:val="26"/>
          <w:szCs w:val="26"/>
        </w:rPr>
      </w:pPr>
      <w:r w:rsidRPr="005E4C56">
        <w:rPr>
          <w:rFonts w:ascii="Calibri" w:hAnsi="Calibri" w:cs="Calibri"/>
          <w:bCs/>
          <w:iCs/>
          <w:color w:val="7F7F7F" w:themeColor="text1" w:themeTint="80"/>
          <w:sz w:val="26"/>
          <w:szCs w:val="26"/>
        </w:rPr>
        <w:t>Así las cosas, e</w:t>
      </w:r>
      <w:r w:rsidRPr="005E4C56">
        <w:rPr>
          <w:rFonts w:ascii="Calibri" w:hAnsi="Calibri" w:cs="Calibri"/>
          <w:color w:val="7F7F7F" w:themeColor="text1" w:themeTint="80"/>
          <w:sz w:val="26"/>
          <w:szCs w:val="26"/>
        </w:rPr>
        <w:t xml:space="preserve">n el señalado </w:t>
      </w:r>
      <w:r w:rsidR="00F37E38" w:rsidRPr="005E4C56">
        <w:rPr>
          <w:rFonts w:ascii="Calibri" w:hAnsi="Calibri" w:cs="Calibri"/>
          <w:b/>
          <w:bCs/>
          <w:color w:val="7F7F7F" w:themeColor="text1" w:themeTint="80"/>
          <w:sz w:val="26"/>
          <w:szCs w:val="26"/>
        </w:rPr>
        <w:t>tercer</w:t>
      </w:r>
      <w:r w:rsidRPr="005E4C56">
        <w:rPr>
          <w:rFonts w:ascii="Calibri" w:hAnsi="Calibri" w:cs="Calibri"/>
          <w:color w:val="7F7F7F" w:themeColor="text1" w:themeTint="80"/>
          <w:sz w:val="26"/>
          <w:szCs w:val="26"/>
        </w:rPr>
        <w:t xml:space="preserve"> concepto de impugnación, la parte actora manifestó en su primer párrafo, (visible a foja </w:t>
      </w:r>
      <w:r w:rsidR="00DA3262">
        <w:rPr>
          <w:rFonts w:ascii="Calibri" w:hAnsi="Calibri" w:cs="Calibri"/>
          <w:color w:val="7F7F7F" w:themeColor="text1" w:themeTint="80"/>
          <w:sz w:val="26"/>
          <w:szCs w:val="26"/>
        </w:rPr>
        <w:t>1</w:t>
      </w:r>
      <w:r w:rsidRPr="005E4C56">
        <w:rPr>
          <w:rFonts w:ascii="Calibri" w:hAnsi="Calibri" w:cs="Calibri"/>
          <w:color w:val="7F7F7F" w:themeColor="text1" w:themeTint="80"/>
          <w:sz w:val="26"/>
          <w:szCs w:val="26"/>
        </w:rPr>
        <w:t xml:space="preserve"> </w:t>
      </w:r>
      <w:r w:rsidR="00DA3262">
        <w:rPr>
          <w:rFonts w:ascii="Calibri" w:hAnsi="Calibri" w:cs="Calibri"/>
          <w:color w:val="7F7F7F" w:themeColor="text1" w:themeTint="80"/>
          <w:sz w:val="26"/>
          <w:szCs w:val="26"/>
        </w:rPr>
        <w:t>un</w:t>
      </w:r>
      <w:r w:rsidRPr="005E4C56">
        <w:rPr>
          <w:rFonts w:ascii="Calibri" w:hAnsi="Calibri" w:cs="Calibri"/>
          <w:color w:val="7F7F7F" w:themeColor="text1" w:themeTint="80"/>
          <w:sz w:val="26"/>
          <w:szCs w:val="26"/>
        </w:rPr>
        <w:t xml:space="preserve">o del expediente): . . . . </w:t>
      </w:r>
      <w:r w:rsidR="00DA3262">
        <w:rPr>
          <w:rFonts w:ascii="Calibri" w:hAnsi="Calibri" w:cs="Calibri"/>
          <w:color w:val="7F7F7F" w:themeColor="text1" w:themeTint="80"/>
          <w:sz w:val="26"/>
          <w:szCs w:val="26"/>
        </w:rPr>
        <w:t>.</w:t>
      </w:r>
    </w:p>
    <w:p w:rsidR="00875558" w:rsidRPr="005E4C56" w:rsidRDefault="00875558" w:rsidP="00875558">
      <w:pPr>
        <w:pStyle w:val="Sangra3detindependiente"/>
        <w:rPr>
          <w:rFonts w:ascii="Calibri" w:hAnsi="Calibri" w:cs="Calibri"/>
          <w:color w:val="7F7F7F" w:themeColor="text1" w:themeTint="80"/>
          <w:sz w:val="26"/>
          <w:szCs w:val="26"/>
        </w:rPr>
      </w:pPr>
    </w:p>
    <w:p w:rsidR="00875558" w:rsidRPr="005E4C56" w:rsidRDefault="00875558" w:rsidP="00875558">
      <w:pPr>
        <w:pStyle w:val="Sangra3detindependiente"/>
        <w:rPr>
          <w:rFonts w:ascii="Calibri" w:hAnsi="Calibri" w:cs="Calibri"/>
          <w:b/>
          <w:bCs/>
          <w:i/>
          <w:iCs/>
          <w:color w:val="7F7F7F" w:themeColor="text1" w:themeTint="80"/>
          <w:sz w:val="26"/>
          <w:szCs w:val="26"/>
        </w:rPr>
      </w:pPr>
      <w:r w:rsidRPr="005E4C56">
        <w:rPr>
          <w:rFonts w:ascii="Calibri" w:hAnsi="Calibri" w:cs="Calibri"/>
          <w:b/>
          <w:i/>
          <w:color w:val="7F7F7F" w:themeColor="text1" w:themeTint="80"/>
          <w:sz w:val="26"/>
          <w:szCs w:val="26"/>
        </w:rPr>
        <w:t>“</w:t>
      </w:r>
      <w:r w:rsidR="00F37E38" w:rsidRPr="005E4C56">
        <w:rPr>
          <w:rFonts w:ascii="Calibri" w:hAnsi="Calibri" w:cs="Calibri"/>
          <w:i/>
          <w:color w:val="7F7F7F" w:themeColor="text1" w:themeTint="80"/>
          <w:sz w:val="26"/>
          <w:szCs w:val="26"/>
        </w:rPr>
        <w:t>3</w:t>
      </w:r>
      <w:r w:rsidRPr="005E4C56">
        <w:rPr>
          <w:rFonts w:ascii="Calibri" w:hAnsi="Calibri" w:cs="Calibri"/>
          <w:i/>
          <w:color w:val="7F7F7F" w:themeColor="text1" w:themeTint="80"/>
          <w:sz w:val="26"/>
          <w:szCs w:val="26"/>
        </w:rPr>
        <w:t>.-</w:t>
      </w:r>
      <w:r w:rsidRPr="005E4C56">
        <w:rPr>
          <w:rFonts w:ascii="Calibri" w:hAnsi="Calibri" w:cs="Calibri"/>
          <w:b/>
          <w:i/>
          <w:color w:val="7F7F7F" w:themeColor="text1" w:themeTint="80"/>
          <w:sz w:val="26"/>
          <w:szCs w:val="26"/>
        </w:rPr>
        <w:t xml:space="preserve"> </w:t>
      </w:r>
      <w:r w:rsidR="00F37E38" w:rsidRPr="005E4C56">
        <w:rPr>
          <w:rFonts w:ascii="Calibri" w:hAnsi="Calibri" w:cs="Calibri"/>
          <w:i/>
          <w:color w:val="7F7F7F" w:themeColor="text1" w:themeTint="80"/>
          <w:sz w:val="26"/>
          <w:szCs w:val="26"/>
        </w:rPr>
        <w:t>Por lo que la demandada…..no colma los extremos legales……..al no acreditar su legal competencia para imponerme la multa, violentando mi garantía de audiencia…..</w:t>
      </w:r>
      <w:r w:rsidRPr="005E4C56">
        <w:rPr>
          <w:rFonts w:ascii="Calibri" w:hAnsi="Calibri" w:cs="Calibri"/>
          <w:b/>
          <w:bCs/>
          <w:i/>
          <w:iCs/>
          <w:color w:val="7F7F7F" w:themeColor="text1" w:themeTint="80"/>
          <w:sz w:val="26"/>
          <w:szCs w:val="26"/>
        </w:rPr>
        <w:t>”.</w:t>
      </w:r>
      <w:r w:rsidRPr="005E4C56">
        <w:rPr>
          <w:rFonts w:ascii="Calibri" w:hAnsi="Calibri" w:cs="Calibri"/>
          <w:i/>
          <w:iCs/>
          <w:color w:val="7F7F7F" w:themeColor="text1" w:themeTint="80"/>
          <w:sz w:val="26"/>
          <w:szCs w:val="26"/>
        </w:rPr>
        <w:t xml:space="preserve"> . . . . . . .</w:t>
      </w:r>
      <w:r w:rsidR="00DA3262">
        <w:rPr>
          <w:rFonts w:ascii="Calibri" w:hAnsi="Calibri" w:cs="Calibri"/>
          <w:i/>
          <w:iCs/>
          <w:color w:val="7F7F7F" w:themeColor="text1" w:themeTint="80"/>
          <w:sz w:val="26"/>
          <w:szCs w:val="26"/>
        </w:rPr>
        <w:t>. . . . . . . . . . . . . . . . . . . . . . . . . . . . . . . . . . . . . . . .</w:t>
      </w:r>
      <w:r w:rsidRPr="005E4C56">
        <w:rPr>
          <w:rFonts w:ascii="Calibri" w:hAnsi="Calibri" w:cs="Calibri"/>
          <w:i/>
          <w:iCs/>
          <w:color w:val="7F7F7F" w:themeColor="text1" w:themeTint="80"/>
          <w:sz w:val="26"/>
          <w:szCs w:val="26"/>
        </w:rPr>
        <w:t xml:space="preserve"> </w:t>
      </w:r>
    </w:p>
    <w:p w:rsidR="00875558" w:rsidRPr="005E4C56" w:rsidRDefault="00875558" w:rsidP="00875558">
      <w:pPr>
        <w:pStyle w:val="Sangra3detindependiente"/>
        <w:ind w:firstLine="0"/>
        <w:rPr>
          <w:rFonts w:ascii="Calibri" w:hAnsi="Calibri" w:cs="Calibri"/>
          <w:b/>
          <w:bCs/>
          <w:i/>
          <w:iCs/>
          <w:color w:val="7F7F7F" w:themeColor="text1" w:themeTint="80"/>
          <w:sz w:val="26"/>
          <w:szCs w:val="26"/>
        </w:rPr>
      </w:pPr>
    </w:p>
    <w:p w:rsidR="00875558" w:rsidRPr="005E4C56" w:rsidRDefault="00875558" w:rsidP="00875558">
      <w:pPr>
        <w:pStyle w:val="Sangra3detindependiente"/>
        <w:rPr>
          <w:rFonts w:ascii="Calibri" w:hAnsi="Calibri" w:cs="Calibri"/>
          <w:color w:val="7F7F7F" w:themeColor="text1" w:themeTint="80"/>
          <w:sz w:val="26"/>
          <w:szCs w:val="26"/>
        </w:rPr>
      </w:pPr>
      <w:r w:rsidRPr="005E4C56">
        <w:rPr>
          <w:rFonts w:ascii="Calibri" w:hAnsi="Calibri" w:cs="Calibri"/>
          <w:bCs/>
          <w:iCs/>
          <w:color w:val="7F7F7F" w:themeColor="text1" w:themeTint="80"/>
          <w:sz w:val="26"/>
          <w:szCs w:val="26"/>
        </w:rPr>
        <w:t xml:space="preserve">Por su parte, el inspector, al contestar la demanda, </w:t>
      </w:r>
      <w:r w:rsidRPr="005E4C56">
        <w:rPr>
          <w:rFonts w:ascii="Calibri" w:hAnsi="Calibri" w:cs="Calibri"/>
          <w:color w:val="7F7F7F" w:themeColor="text1" w:themeTint="80"/>
          <w:sz w:val="26"/>
          <w:szCs w:val="26"/>
        </w:rPr>
        <w:t xml:space="preserve">en cuanto a lo argumentado por </w:t>
      </w:r>
      <w:r w:rsidR="00DA3262">
        <w:rPr>
          <w:rFonts w:ascii="Calibri" w:hAnsi="Calibri" w:cs="Calibri"/>
          <w:color w:val="7F7F7F" w:themeColor="text1" w:themeTint="80"/>
          <w:sz w:val="26"/>
          <w:szCs w:val="26"/>
        </w:rPr>
        <w:t xml:space="preserve">el </w:t>
      </w:r>
      <w:r w:rsidRPr="005E4C56">
        <w:rPr>
          <w:rFonts w:ascii="Calibri" w:hAnsi="Calibri" w:cs="Calibri"/>
          <w:color w:val="7F7F7F" w:themeColor="text1" w:themeTint="80"/>
          <w:sz w:val="26"/>
          <w:szCs w:val="26"/>
        </w:rPr>
        <w:t>actor, expresó que su actuar tiene fundamento en el Reglamento de Parques y Jardines para el Municipio de Le</w:t>
      </w:r>
      <w:r w:rsidR="00DA3262">
        <w:rPr>
          <w:rFonts w:ascii="Calibri" w:hAnsi="Calibri" w:cs="Calibri"/>
          <w:color w:val="7F7F7F" w:themeColor="text1" w:themeTint="80"/>
          <w:sz w:val="26"/>
          <w:szCs w:val="26"/>
        </w:rPr>
        <w:t xml:space="preserve">ón, Guanajuato; y que </w:t>
      </w:r>
      <w:r w:rsidR="00DA3262">
        <w:rPr>
          <w:rFonts w:ascii="Calibri" w:hAnsi="Calibri" w:cs="Calibri"/>
          <w:color w:val="7F7F7F" w:themeColor="text1" w:themeTint="80"/>
          <w:sz w:val="26"/>
          <w:szCs w:val="26"/>
        </w:rPr>
        <w:lastRenderedPageBreak/>
        <w:t>impuso a é</w:t>
      </w:r>
      <w:r w:rsidRPr="005E4C56">
        <w:rPr>
          <w:rFonts w:ascii="Calibri" w:hAnsi="Calibri" w:cs="Calibri"/>
          <w:color w:val="7F7F7F" w:themeColor="text1" w:themeTint="80"/>
          <w:sz w:val="26"/>
          <w:szCs w:val="26"/>
        </w:rPr>
        <w:t>st</w:t>
      </w:r>
      <w:r w:rsidR="00DA3262">
        <w:rPr>
          <w:rFonts w:ascii="Calibri" w:hAnsi="Calibri" w:cs="Calibri"/>
          <w:color w:val="7F7F7F" w:themeColor="text1" w:themeTint="80"/>
          <w:sz w:val="26"/>
          <w:szCs w:val="26"/>
        </w:rPr>
        <w:t>e</w:t>
      </w:r>
      <w:r w:rsidRPr="005E4C56">
        <w:rPr>
          <w:rFonts w:ascii="Calibri" w:hAnsi="Calibri" w:cs="Calibri"/>
          <w:color w:val="7F7F7F" w:themeColor="text1" w:themeTint="80"/>
          <w:sz w:val="26"/>
          <w:szCs w:val="26"/>
        </w:rPr>
        <w:t>, de manera directa la sanción por violación a lo establecido en el artículo 2</w:t>
      </w:r>
      <w:r w:rsidR="009674F7" w:rsidRPr="005E4C56">
        <w:rPr>
          <w:rFonts w:ascii="Calibri" w:hAnsi="Calibri" w:cs="Calibri"/>
          <w:color w:val="7F7F7F" w:themeColor="text1" w:themeTint="80"/>
          <w:sz w:val="26"/>
          <w:szCs w:val="26"/>
        </w:rPr>
        <w:t>8</w:t>
      </w:r>
      <w:r w:rsidRPr="005E4C56">
        <w:rPr>
          <w:rFonts w:ascii="Calibri" w:hAnsi="Calibri" w:cs="Calibri"/>
          <w:color w:val="7F7F7F" w:themeColor="text1" w:themeTint="80"/>
          <w:sz w:val="26"/>
          <w:szCs w:val="26"/>
        </w:rPr>
        <w:t xml:space="preserve"> fracción </w:t>
      </w:r>
      <w:r w:rsidR="009573D2" w:rsidRPr="005E4C56">
        <w:rPr>
          <w:rFonts w:ascii="Calibri" w:hAnsi="Calibri" w:cs="Calibri"/>
          <w:color w:val="7F7F7F" w:themeColor="text1" w:themeTint="80"/>
          <w:sz w:val="26"/>
          <w:szCs w:val="26"/>
        </w:rPr>
        <w:t xml:space="preserve">I y </w:t>
      </w:r>
      <w:r w:rsidR="009674F7" w:rsidRPr="005E4C56">
        <w:rPr>
          <w:rFonts w:ascii="Calibri" w:hAnsi="Calibri" w:cs="Calibri"/>
          <w:color w:val="7F7F7F" w:themeColor="text1" w:themeTint="80"/>
          <w:sz w:val="26"/>
          <w:szCs w:val="26"/>
        </w:rPr>
        <w:t>IV</w:t>
      </w:r>
      <w:r w:rsidRPr="005E4C56">
        <w:rPr>
          <w:rFonts w:ascii="Calibri" w:hAnsi="Calibri" w:cs="Calibri"/>
          <w:color w:val="7F7F7F" w:themeColor="text1" w:themeTint="80"/>
          <w:sz w:val="26"/>
          <w:szCs w:val="26"/>
        </w:rPr>
        <w:t xml:space="preserve"> </w:t>
      </w:r>
      <w:r w:rsidR="009573D2" w:rsidRPr="005E4C56">
        <w:rPr>
          <w:rFonts w:ascii="Calibri" w:hAnsi="Calibri" w:cs="Calibri"/>
          <w:color w:val="7F7F7F" w:themeColor="text1" w:themeTint="80"/>
          <w:sz w:val="26"/>
          <w:szCs w:val="26"/>
        </w:rPr>
        <w:t xml:space="preserve">y 242 fracción II </w:t>
      </w:r>
      <w:r w:rsidRPr="005E4C56">
        <w:rPr>
          <w:rFonts w:ascii="Calibri" w:hAnsi="Calibri" w:cs="Calibri"/>
          <w:color w:val="7F7F7F" w:themeColor="text1" w:themeTint="80"/>
          <w:sz w:val="26"/>
          <w:szCs w:val="26"/>
        </w:rPr>
        <w:t xml:space="preserve">del Reglamento </w:t>
      </w:r>
      <w:r w:rsidR="009674F7" w:rsidRPr="005E4C56">
        <w:rPr>
          <w:rFonts w:ascii="Calibri" w:hAnsi="Calibri" w:cs="Calibri"/>
          <w:color w:val="7F7F7F" w:themeColor="text1" w:themeTint="80"/>
          <w:sz w:val="26"/>
          <w:szCs w:val="26"/>
        </w:rPr>
        <w:t>Municipal para el Control de la Calidad Ambiental en</w:t>
      </w:r>
      <w:r w:rsidRPr="005E4C56">
        <w:rPr>
          <w:rFonts w:ascii="Calibri" w:hAnsi="Calibri" w:cs="Calibri"/>
          <w:color w:val="7F7F7F" w:themeColor="text1" w:themeTint="80"/>
          <w:sz w:val="26"/>
          <w:szCs w:val="26"/>
        </w:rPr>
        <w:t xml:space="preserve"> León, Guanajuato. . . . . . . . . . . . . . . . . </w:t>
      </w:r>
      <w:r w:rsidR="00F94C6E" w:rsidRPr="005E4C56">
        <w:rPr>
          <w:rFonts w:ascii="Calibri" w:hAnsi="Calibri" w:cs="Calibri"/>
          <w:color w:val="7F7F7F" w:themeColor="text1" w:themeTint="80"/>
          <w:sz w:val="26"/>
          <w:szCs w:val="26"/>
        </w:rPr>
        <w:t xml:space="preserve">. . . . . . . </w:t>
      </w:r>
    </w:p>
    <w:p w:rsidR="00875558" w:rsidRPr="005E4C56" w:rsidRDefault="00875558" w:rsidP="00875558">
      <w:pPr>
        <w:pStyle w:val="Sangra3detindependiente"/>
        <w:ind w:firstLine="0"/>
        <w:rPr>
          <w:rFonts w:ascii="Calibri" w:hAnsi="Calibri" w:cs="Calibri"/>
          <w:color w:val="7F7F7F" w:themeColor="text1" w:themeTint="80"/>
          <w:sz w:val="26"/>
          <w:szCs w:val="26"/>
        </w:rPr>
      </w:pPr>
    </w:p>
    <w:p w:rsidR="00875558" w:rsidRPr="005E4C56" w:rsidRDefault="00875558" w:rsidP="00875558">
      <w:pPr>
        <w:pStyle w:val="Sangra3detindependiente"/>
        <w:rPr>
          <w:rFonts w:ascii="Calibri" w:hAnsi="Calibri" w:cs="Calibri"/>
          <w:bCs/>
          <w:iCs/>
          <w:color w:val="7F7F7F" w:themeColor="text1" w:themeTint="80"/>
          <w:sz w:val="26"/>
          <w:szCs w:val="26"/>
        </w:rPr>
      </w:pPr>
      <w:r w:rsidRPr="005E4C56">
        <w:rPr>
          <w:rFonts w:ascii="Calibri" w:hAnsi="Calibri" w:cs="Calibri"/>
          <w:bCs/>
          <w:iCs/>
          <w:color w:val="7F7F7F" w:themeColor="text1" w:themeTint="80"/>
          <w:sz w:val="26"/>
          <w:szCs w:val="26"/>
        </w:rPr>
        <w:t xml:space="preserve">Una vez analizado el acto impugnado, para quien resuelve resulta </w:t>
      </w:r>
      <w:r w:rsidRPr="005E4C56">
        <w:rPr>
          <w:rFonts w:ascii="Calibri" w:hAnsi="Calibri" w:cs="Calibri"/>
          <w:b/>
          <w:bCs/>
          <w:iCs/>
          <w:color w:val="7F7F7F" w:themeColor="text1" w:themeTint="80"/>
          <w:sz w:val="26"/>
          <w:szCs w:val="26"/>
        </w:rPr>
        <w:t>fundado</w:t>
      </w:r>
      <w:r w:rsidRPr="005E4C56">
        <w:rPr>
          <w:rFonts w:ascii="Calibri" w:hAnsi="Calibri" w:cs="Calibri"/>
          <w:bCs/>
          <w:iCs/>
          <w:color w:val="7F7F7F" w:themeColor="text1" w:themeTint="80"/>
          <w:sz w:val="26"/>
          <w:szCs w:val="26"/>
        </w:rPr>
        <w:t xml:space="preserve"> el concepto de impugnación en estudio, pues efectivamente </w:t>
      </w:r>
      <w:r w:rsidRPr="005E4C56">
        <w:rPr>
          <w:rFonts w:ascii="Calibri" w:hAnsi="Calibri" w:cs="Calibri"/>
          <w:b/>
          <w:bCs/>
          <w:iCs/>
          <w:color w:val="7F7F7F" w:themeColor="text1" w:themeTint="80"/>
          <w:sz w:val="26"/>
          <w:szCs w:val="26"/>
        </w:rPr>
        <w:t>no consta</w:t>
      </w:r>
      <w:r w:rsidRPr="005E4C56">
        <w:rPr>
          <w:rFonts w:ascii="Calibri" w:hAnsi="Calibri" w:cs="Calibri"/>
          <w:bCs/>
          <w:iCs/>
          <w:color w:val="7F7F7F" w:themeColor="text1" w:themeTint="80"/>
          <w:sz w:val="26"/>
          <w:szCs w:val="26"/>
        </w:rPr>
        <w:t xml:space="preserve"> en el cuerpo del folio, el ordenamiento y dispositivo </w:t>
      </w:r>
      <w:r w:rsidR="00FB2DA6" w:rsidRPr="005E4C56">
        <w:rPr>
          <w:rFonts w:ascii="Calibri" w:hAnsi="Calibri" w:cs="Calibri"/>
          <w:bCs/>
          <w:iCs/>
          <w:color w:val="7F7F7F" w:themeColor="text1" w:themeTint="80"/>
          <w:sz w:val="26"/>
          <w:szCs w:val="26"/>
        </w:rPr>
        <w:t xml:space="preserve">legal </w:t>
      </w:r>
      <w:r w:rsidRPr="005E4C56">
        <w:rPr>
          <w:rFonts w:ascii="Calibri" w:hAnsi="Calibri" w:cs="Calibri"/>
          <w:bCs/>
          <w:iCs/>
          <w:color w:val="7F7F7F" w:themeColor="text1" w:themeTint="80"/>
          <w:sz w:val="26"/>
          <w:szCs w:val="26"/>
        </w:rPr>
        <w:t>mediante el cual se funde la competencia del inspector para levantar infracciones e imponer sanciones; pues citó como fundamento en la boleta, entre otros preceptos, el artículo 142, fracciones I, XXIX del Reglamento Interior de la Administración Pública Municipal d</w:t>
      </w:r>
      <w:r w:rsidR="003C2763" w:rsidRPr="005E4C56">
        <w:rPr>
          <w:rFonts w:ascii="Calibri" w:hAnsi="Calibri" w:cs="Calibri"/>
          <w:bCs/>
          <w:iCs/>
          <w:color w:val="7F7F7F" w:themeColor="text1" w:themeTint="80"/>
          <w:sz w:val="26"/>
          <w:szCs w:val="26"/>
        </w:rPr>
        <w:t>e León, Guanajuato; dispositivos</w:t>
      </w:r>
      <w:r w:rsidRPr="005E4C56">
        <w:rPr>
          <w:rFonts w:ascii="Calibri" w:hAnsi="Calibri" w:cs="Calibri"/>
          <w:bCs/>
          <w:iCs/>
          <w:color w:val="7F7F7F" w:themeColor="text1" w:themeTint="80"/>
          <w:sz w:val="26"/>
          <w:szCs w:val="26"/>
        </w:rPr>
        <w:t xml:space="preserve"> que si bien es cierto se refieren a atribuciones de la Dirección General de Gestión Ambiental, cierto es también que no son atribuibles en concreto al cuerpo de inspección de dicha dependencia, sobre todo la facultad de imponer las sanciones que procedan por violaciones a la normatividad municipal aplicable en materia ambiental; pues dichas atribuciones, están expresamente conferidas al Titular de esa Dirección General. . </w:t>
      </w:r>
    </w:p>
    <w:p w:rsidR="00FA72AE" w:rsidRPr="005E4C56" w:rsidRDefault="00FA72AE" w:rsidP="00FB2DA6">
      <w:pPr>
        <w:jc w:val="both"/>
        <w:rPr>
          <w:rFonts w:ascii="Calibri" w:hAnsi="Calibri" w:cs="Calibri"/>
          <w:bCs/>
          <w:iCs/>
          <w:color w:val="7F7F7F" w:themeColor="text1" w:themeTint="80"/>
          <w:sz w:val="26"/>
          <w:szCs w:val="26"/>
        </w:rPr>
      </w:pPr>
    </w:p>
    <w:p w:rsidR="00FA72AE" w:rsidRPr="005E4C56" w:rsidRDefault="00FA72AE" w:rsidP="007315BE">
      <w:pPr>
        <w:ind w:firstLine="708"/>
        <w:jc w:val="both"/>
        <w:rPr>
          <w:rFonts w:ascii="Calibri" w:hAnsi="Calibri" w:cs="Calibri"/>
          <w:bCs/>
          <w:iCs/>
          <w:color w:val="7F7F7F" w:themeColor="text1" w:themeTint="80"/>
          <w:sz w:val="26"/>
          <w:szCs w:val="26"/>
        </w:rPr>
      </w:pPr>
      <w:r w:rsidRPr="005E4C56">
        <w:rPr>
          <w:rFonts w:ascii="Calibri" w:hAnsi="Calibri" w:cs="Calibri"/>
          <w:bCs/>
          <w:iCs/>
          <w:color w:val="7F7F7F" w:themeColor="text1" w:themeTint="80"/>
          <w:sz w:val="26"/>
          <w:szCs w:val="26"/>
        </w:rPr>
        <w:t xml:space="preserve">Así mismo, tampoco de la lectura de los artículos 5, fracciones XXIV, XXVII, XXXII, XXXIII y 556 del Reglamento para la Gestión Ambiental en el Municipio de León, Guanajuato, se desprende la facultad de los inspectores para sancionar; pues las atribuciones a que se refieren </w:t>
      </w:r>
      <w:r w:rsidR="00FB2DA6" w:rsidRPr="005E4C56">
        <w:rPr>
          <w:rFonts w:ascii="Calibri" w:hAnsi="Calibri" w:cs="Calibri"/>
          <w:bCs/>
          <w:iCs/>
          <w:color w:val="7F7F7F" w:themeColor="text1" w:themeTint="80"/>
          <w:sz w:val="26"/>
          <w:szCs w:val="26"/>
        </w:rPr>
        <w:t>las fracciones del artículo 5</w:t>
      </w:r>
      <w:r w:rsidRPr="005E4C56">
        <w:rPr>
          <w:rFonts w:ascii="Calibri" w:hAnsi="Calibri" w:cs="Calibri"/>
          <w:bCs/>
          <w:iCs/>
          <w:color w:val="7F7F7F" w:themeColor="text1" w:themeTint="80"/>
          <w:sz w:val="26"/>
          <w:szCs w:val="26"/>
        </w:rPr>
        <w:t xml:space="preserve"> citado, son ejercitadas </w:t>
      </w:r>
      <w:r w:rsidR="00FB2DA6" w:rsidRPr="005E4C56">
        <w:rPr>
          <w:rFonts w:ascii="Calibri" w:hAnsi="Calibri" w:cs="Calibri"/>
          <w:bCs/>
          <w:iCs/>
          <w:color w:val="7F7F7F" w:themeColor="text1" w:themeTint="80"/>
          <w:sz w:val="26"/>
          <w:szCs w:val="26"/>
        </w:rPr>
        <w:t>por</w:t>
      </w:r>
      <w:r w:rsidRPr="005E4C56">
        <w:rPr>
          <w:rFonts w:ascii="Calibri" w:hAnsi="Calibri" w:cs="Calibri"/>
          <w:bCs/>
          <w:iCs/>
          <w:color w:val="7F7F7F" w:themeColor="text1" w:themeTint="80"/>
          <w:sz w:val="26"/>
          <w:szCs w:val="26"/>
        </w:rPr>
        <w:t xml:space="preserve"> la Dirección</w:t>
      </w:r>
      <w:r w:rsidR="00FB2DA6" w:rsidRPr="005E4C56">
        <w:rPr>
          <w:rFonts w:ascii="Calibri" w:hAnsi="Calibri" w:cs="Calibri"/>
          <w:bCs/>
          <w:iCs/>
          <w:color w:val="7F7F7F" w:themeColor="text1" w:themeTint="80"/>
          <w:sz w:val="26"/>
          <w:szCs w:val="26"/>
        </w:rPr>
        <w:t xml:space="preserve"> General de Gestión Ambiental</w:t>
      </w:r>
      <w:r w:rsidRPr="005E4C56">
        <w:rPr>
          <w:rFonts w:ascii="Calibri" w:hAnsi="Calibri" w:cs="Calibri"/>
          <w:bCs/>
          <w:iCs/>
          <w:color w:val="7F7F7F" w:themeColor="text1" w:themeTint="80"/>
          <w:sz w:val="26"/>
          <w:szCs w:val="26"/>
        </w:rPr>
        <w:t xml:space="preserve">, </w:t>
      </w:r>
      <w:r w:rsidR="00FB2DA6" w:rsidRPr="005E4C56">
        <w:rPr>
          <w:rFonts w:ascii="Calibri" w:hAnsi="Calibri" w:cs="Calibri"/>
          <w:bCs/>
          <w:iCs/>
          <w:color w:val="7F7F7F" w:themeColor="text1" w:themeTint="80"/>
          <w:sz w:val="26"/>
          <w:szCs w:val="26"/>
        </w:rPr>
        <w:t xml:space="preserve">a través </w:t>
      </w:r>
      <w:r w:rsidRPr="005E4C56">
        <w:rPr>
          <w:rFonts w:ascii="Calibri" w:hAnsi="Calibri" w:cs="Calibri"/>
          <w:bCs/>
          <w:iCs/>
          <w:color w:val="7F7F7F" w:themeColor="text1" w:themeTint="80"/>
          <w:sz w:val="26"/>
          <w:szCs w:val="26"/>
        </w:rPr>
        <w:t>del titular de la dependencia</w:t>
      </w:r>
      <w:r w:rsidR="00FB2DA6" w:rsidRPr="005E4C56">
        <w:rPr>
          <w:rFonts w:ascii="Calibri" w:hAnsi="Calibri" w:cs="Calibri"/>
          <w:bCs/>
          <w:iCs/>
          <w:color w:val="7F7F7F" w:themeColor="text1" w:themeTint="80"/>
          <w:sz w:val="26"/>
          <w:szCs w:val="26"/>
        </w:rPr>
        <w:t xml:space="preserve"> y, en lo que respecta al contenido del artículo 556, este se refiere </w:t>
      </w:r>
      <w:r w:rsidR="003C2763" w:rsidRPr="005E4C56">
        <w:rPr>
          <w:rFonts w:ascii="Calibri" w:hAnsi="Calibri" w:cs="Calibri"/>
          <w:bCs/>
          <w:iCs/>
          <w:color w:val="7F7F7F" w:themeColor="text1" w:themeTint="80"/>
          <w:sz w:val="26"/>
          <w:szCs w:val="26"/>
        </w:rPr>
        <w:t>a lo</w:t>
      </w:r>
      <w:r w:rsidR="00FB2DA6" w:rsidRPr="005E4C56">
        <w:rPr>
          <w:rFonts w:ascii="Calibri" w:hAnsi="Calibri" w:cs="Calibri"/>
          <w:bCs/>
          <w:iCs/>
          <w:color w:val="7F7F7F" w:themeColor="text1" w:themeTint="80"/>
          <w:sz w:val="26"/>
          <w:szCs w:val="26"/>
        </w:rPr>
        <w:t xml:space="preserve"> que debe contener un acta de infracción, al levantarla, cuando se detecte</w:t>
      </w:r>
      <w:r w:rsidR="003C2763" w:rsidRPr="005E4C56">
        <w:rPr>
          <w:rFonts w:ascii="Calibri" w:hAnsi="Calibri" w:cs="Calibri"/>
          <w:bCs/>
          <w:iCs/>
          <w:color w:val="7F7F7F" w:themeColor="text1" w:themeTint="80"/>
          <w:sz w:val="26"/>
          <w:szCs w:val="26"/>
        </w:rPr>
        <w:t xml:space="preserve">, en flagrancia, </w:t>
      </w:r>
      <w:r w:rsidR="00FB2DA6" w:rsidRPr="005E4C56">
        <w:rPr>
          <w:rFonts w:ascii="Calibri" w:hAnsi="Calibri" w:cs="Calibri"/>
          <w:bCs/>
          <w:iCs/>
          <w:color w:val="7F7F7F" w:themeColor="text1" w:themeTint="80"/>
          <w:sz w:val="26"/>
          <w:szCs w:val="26"/>
        </w:rPr>
        <w:t>una violación al Reglamento para la Gestión antes mencionado</w:t>
      </w:r>
      <w:r w:rsidR="00DA3262">
        <w:rPr>
          <w:rFonts w:ascii="Calibri" w:hAnsi="Calibri" w:cs="Calibri"/>
          <w:bCs/>
          <w:iCs/>
          <w:color w:val="7F7F7F" w:themeColor="text1" w:themeTint="80"/>
          <w:sz w:val="26"/>
          <w:szCs w:val="26"/>
        </w:rPr>
        <w:t>;</w:t>
      </w:r>
      <w:r w:rsidRPr="005E4C56">
        <w:rPr>
          <w:rFonts w:ascii="Calibri" w:hAnsi="Calibri" w:cs="Calibri"/>
          <w:bCs/>
          <w:iCs/>
          <w:color w:val="7F7F7F" w:themeColor="text1" w:themeTint="80"/>
          <w:sz w:val="26"/>
          <w:szCs w:val="26"/>
        </w:rPr>
        <w:t xml:space="preserve"> </w:t>
      </w:r>
      <w:r w:rsidR="00FB2DA6" w:rsidRPr="005E4C56">
        <w:rPr>
          <w:rFonts w:ascii="Calibri" w:hAnsi="Calibri" w:cs="Calibri"/>
          <w:bCs/>
          <w:iCs/>
          <w:color w:val="7F7F7F" w:themeColor="text1" w:themeTint="80"/>
          <w:sz w:val="26"/>
          <w:szCs w:val="26"/>
        </w:rPr>
        <w:t xml:space="preserve">luego entonces, de lo antes referido no se desprende </w:t>
      </w:r>
      <w:r w:rsidRPr="005E4C56">
        <w:rPr>
          <w:rFonts w:ascii="Calibri" w:hAnsi="Calibri" w:cs="Calibri"/>
          <w:bCs/>
          <w:iCs/>
          <w:color w:val="7F7F7F" w:themeColor="text1" w:themeTint="80"/>
          <w:sz w:val="26"/>
          <w:szCs w:val="26"/>
        </w:rPr>
        <w:t>la facultad sancionatoria</w:t>
      </w:r>
      <w:r w:rsidR="00FB2DA6" w:rsidRPr="005E4C56">
        <w:rPr>
          <w:rFonts w:ascii="Calibri" w:hAnsi="Calibri" w:cs="Calibri"/>
          <w:bCs/>
          <w:iCs/>
          <w:color w:val="7F7F7F" w:themeColor="text1" w:themeTint="80"/>
          <w:sz w:val="26"/>
          <w:szCs w:val="26"/>
        </w:rPr>
        <w:t>,</w:t>
      </w:r>
      <w:r w:rsidRPr="005E4C56">
        <w:rPr>
          <w:rFonts w:ascii="Calibri" w:hAnsi="Calibri" w:cs="Calibri"/>
          <w:bCs/>
          <w:iCs/>
          <w:color w:val="7F7F7F" w:themeColor="text1" w:themeTint="80"/>
          <w:sz w:val="26"/>
          <w:szCs w:val="26"/>
        </w:rPr>
        <w:t xml:space="preserve"> en dicho </w:t>
      </w:r>
      <w:r w:rsidR="00FB2DA6" w:rsidRPr="005E4C56">
        <w:rPr>
          <w:rFonts w:ascii="Calibri" w:hAnsi="Calibri" w:cs="Calibri"/>
          <w:bCs/>
          <w:iCs/>
          <w:color w:val="7F7F7F" w:themeColor="text1" w:themeTint="80"/>
          <w:sz w:val="26"/>
          <w:szCs w:val="26"/>
        </w:rPr>
        <w:t>ordenamiento municipal</w:t>
      </w:r>
      <w:r w:rsidRPr="005E4C56">
        <w:rPr>
          <w:rFonts w:ascii="Calibri" w:hAnsi="Calibri" w:cs="Calibri"/>
          <w:bCs/>
          <w:iCs/>
          <w:color w:val="7F7F7F" w:themeColor="text1" w:themeTint="80"/>
          <w:sz w:val="26"/>
          <w:szCs w:val="26"/>
        </w:rPr>
        <w:t xml:space="preserve">, por parte de los inspectores ante violaciones a las disposiciones contenidas en el </w:t>
      </w:r>
      <w:r w:rsidR="00FB2DA6" w:rsidRPr="005E4C56">
        <w:rPr>
          <w:rFonts w:ascii="Calibri" w:hAnsi="Calibri" w:cs="Calibri"/>
          <w:bCs/>
          <w:iCs/>
          <w:color w:val="7F7F7F" w:themeColor="text1" w:themeTint="80"/>
          <w:sz w:val="26"/>
          <w:szCs w:val="26"/>
        </w:rPr>
        <w:t>mismo</w:t>
      </w:r>
      <w:r w:rsidRPr="005E4C56">
        <w:rPr>
          <w:rFonts w:ascii="Calibri" w:hAnsi="Calibri" w:cs="Calibri"/>
          <w:bCs/>
          <w:iCs/>
          <w:color w:val="7F7F7F" w:themeColor="text1" w:themeTint="80"/>
          <w:sz w:val="26"/>
          <w:szCs w:val="26"/>
        </w:rPr>
        <w:t xml:space="preserve">; pues dicha atribución, según consta en el artículo </w:t>
      </w:r>
      <w:r w:rsidR="00FB2DA6" w:rsidRPr="005E4C56">
        <w:rPr>
          <w:rFonts w:ascii="Calibri" w:hAnsi="Calibri" w:cs="Calibri"/>
          <w:bCs/>
          <w:iCs/>
          <w:color w:val="7F7F7F" w:themeColor="text1" w:themeTint="80"/>
          <w:sz w:val="26"/>
          <w:szCs w:val="26"/>
        </w:rPr>
        <w:t>586</w:t>
      </w:r>
      <w:r w:rsidRPr="005E4C56">
        <w:rPr>
          <w:rFonts w:ascii="Calibri" w:hAnsi="Calibri" w:cs="Calibri"/>
          <w:bCs/>
          <w:iCs/>
          <w:color w:val="7F7F7F" w:themeColor="text1" w:themeTint="80"/>
          <w:sz w:val="26"/>
          <w:szCs w:val="26"/>
        </w:rPr>
        <w:t>, está delegada expresamente por el Presidente Municipal, al T</w:t>
      </w:r>
      <w:r w:rsidR="007315BE" w:rsidRPr="005E4C56">
        <w:rPr>
          <w:rFonts w:ascii="Calibri" w:hAnsi="Calibri" w:cs="Calibri"/>
          <w:bCs/>
          <w:iCs/>
          <w:color w:val="7F7F7F" w:themeColor="text1" w:themeTint="80"/>
          <w:sz w:val="26"/>
          <w:szCs w:val="26"/>
        </w:rPr>
        <w:t>itular de esa Dirección General aludida</w:t>
      </w:r>
      <w:r w:rsidR="00FB2DA6" w:rsidRPr="005E4C56">
        <w:rPr>
          <w:color w:val="7F7F7F" w:themeColor="text1" w:themeTint="80"/>
          <w:sz w:val="22"/>
          <w:szCs w:val="22"/>
        </w:rPr>
        <w:t xml:space="preserve">, </w:t>
      </w:r>
      <w:r w:rsidR="00FB2DA6" w:rsidRPr="005E4C56">
        <w:rPr>
          <w:rFonts w:ascii="Calibri" w:hAnsi="Calibri" w:cs="Calibri"/>
          <w:bCs/>
          <w:iCs/>
          <w:color w:val="7F7F7F" w:themeColor="text1" w:themeTint="80"/>
          <w:sz w:val="26"/>
          <w:szCs w:val="26"/>
        </w:rPr>
        <w:t>y en el Director de Inspección y Vigilancia Ambiental, para su ejercicio por separado</w:t>
      </w:r>
      <w:r w:rsidR="007315BE" w:rsidRPr="005E4C56">
        <w:rPr>
          <w:rFonts w:ascii="Calibri" w:hAnsi="Calibri" w:cs="Calibri"/>
          <w:bCs/>
          <w:iCs/>
          <w:color w:val="7F7F7F" w:themeColor="text1" w:themeTint="80"/>
          <w:sz w:val="26"/>
          <w:szCs w:val="26"/>
        </w:rPr>
        <w:t xml:space="preserve">. . . . . . . . . . . </w:t>
      </w:r>
      <w:r w:rsidR="00DA3262">
        <w:rPr>
          <w:rFonts w:ascii="Calibri" w:hAnsi="Calibri" w:cs="Calibri"/>
          <w:bCs/>
          <w:iCs/>
          <w:color w:val="7F7F7F" w:themeColor="text1" w:themeTint="80"/>
          <w:sz w:val="26"/>
          <w:szCs w:val="26"/>
        </w:rPr>
        <w:t>. . . . . . . . . . . . . . . . . . . . . . .</w:t>
      </w:r>
    </w:p>
    <w:p w:rsidR="007315BE" w:rsidRPr="005E4C56" w:rsidRDefault="007315BE" w:rsidP="00FA72AE">
      <w:pPr>
        <w:ind w:firstLine="708"/>
        <w:jc w:val="both"/>
        <w:rPr>
          <w:rFonts w:ascii="Calibri" w:hAnsi="Calibri" w:cs="Calibri"/>
          <w:bCs/>
          <w:iCs/>
          <w:color w:val="7F7F7F" w:themeColor="text1" w:themeTint="80"/>
          <w:sz w:val="26"/>
          <w:szCs w:val="26"/>
        </w:rPr>
      </w:pPr>
    </w:p>
    <w:p w:rsidR="00FA72AE" w:rsidRPr="005E4C56" w:rsidRDefault="00684560" w:rsidP="00004208">
      <w:pPr>
        <w:ind w:firstLine="708"/>
        <w:jc w:val="both"/>
        <w:rPr>
          <w:rFonts w:ascii="Calibri" w:hAnsi="Calibri" w:cs="Calibri"/>
          <w:bCs/>
          <w:iCs/>
          <w:color w:val="7F7F7F" w:themeColor="text1" w:themeTint="80"/>
          <w:sz w:val="26"/>
          <w:szCs w:val="26"/>
        </w:rPr>
      </w:pPr>
      <w:r w:rsidRPr="005E4C56">
        <w:rPr>
          <w:rFonts w:ascii="Calibri" w:hAnsi="Calibri" w:cs="Calibri"/>
          <w:bCs/>
          <w:iCs/>
          <w:color w:val="7F7F7F" w:themeColor="text1" w:themeTint="80"/>
          <w:sz w:val="26"/>
          <w:szCs w:val="26"/>
        </w:rPr>
        <w:t>Así pues, al ser un imperativo</w:t>
      </w:r>
      <w:r w:rsidR="00FA72AE" w:rsidRPr="005E4C56">
        <w:rPr>
          <w:rFonts w:ascii="Calibri" w:hAnsi="Calibri" w:cs="Calibri"/>
          <w:bCs/>
          <w:iCs/>
          <w:color w:val="7F7F7F" w:themeColor="text1" w:themeTint="80"/>
          <w:sz w:val="26"/>
          <w:szCs w:val="26"/>
        </w:rPr>
        <w:t xml:space="preserve">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folio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sub-incisos que en su caso resulten aplicables</w:t>
      </w:r>
      <w:r w:rsidRPr="005E4C56">
        <w:rPr>
          <w:rFonts w:ascii="Calibri" w:hAnsi="Calibri" w:cs="Calibri"/>
          <w:bCs/>
          <w:iCs/>
          <w:color w:val="7F7F7F" w:themeColor="text1" w:themeTint="80"/>
          <w:sz w:val="26"/>
          <w:szCs w:val="26"/>
        </w:rPr>
        <w:t>, lo que en la especie se da</w:t>
      </w:r>
      <w:r w:rsidR="00FA72AE" w:rsidRPr="005E4C56">
        <w:rPr>
          <w:rFonts w:ascii="Calibri" w:hAnsi="Calibri" w:cs="Calibri"/>
          <w:bCs/>
          <w:iCs/>
          <w:color w:val="7F7F7F" w:themeColor="text1" w:themeTint="80"/>
          <w:sz w:val="26"/>
          <w:szCs w:val="26"/>
        </w:rPr>
        <w:t xml:space="preserve">; así como la descripción pormenorizada de las circunstancias del caso; de ahí que en el caso concreto, en primer lugar, no se citaron los dispositivos, párrafos e inciso del Reglamento </w:t>
      </w:r>
      <w:r w:rsidR="00FA72AE" w:rsidRPr="005E4C56">
        <w:rPr>
          <w:rFonts w:ascii="Calibri" w:hAnsi="Calibri" w:cs="Calibri"/>
          <w:bCs/>
          <w:iCs/>
          <w:color w:val="7F7F7F" w:themeColor="text1" w:themeTint="80"/>
          <w:sz w:val="26"/>
          <w:szCs w:val="26"/>
        </w:rPr>
        <w:lastRenderedPageBreak/>
        <w:t xml:space="preserve">aplicable, relativos a la competencia del inspector para imponer la sanción de multa al justiciable, y no detalló adecuadamente las circunstancias por las que impuso de manera directa la sanción; </w:t>
      </w:r>
      <w:r w:rsidR="00DF14E7" w:rsidRPr="005E4C56">
        <w:rPr>
          <w:rFonts w:ascii="Calibri" w:hAnsi="Calibri" w:cs="Calibri"/>
          <w:bCs/>
          <w:iCs/>
          <w:color w:val="7F7F7F" w:themeColor="text1" w:themeTint="80"/>
          <w:sz w:val="26"/>
          <w:szCs w:val="26"/>
        </w:rPr>
        <w:t xml:space="preserve">es decir si la infracción fue detectada en </w:t>
      </w:r>
      <w:r w:rsidR="00DF14E7" w:rsidRPr="005E4C56">
        <w:rPr>
          <w:rFonts w:ascii="Calibri" w:hAnsi="Calibri" w:cs="Calibri"/>
          <w:b/>
          <w:bCs/>
          <w:iCs/>
          <w:color w:val="7F7F7F" w:themeColor="text1" w:themeTint="80"/>
          <w:sz w:val="26"/>
          <w:szCs w:val="26"/>
        </w:rPr>
        <w:t>flagrancia</w:t>
      </w:r>
      <w:r w:rsidR="00DF14E7" w:rsidRPr="005E4C56">
        <w:rPr>
          <w:rFonts w:ascii="Calibri" w:hAnsi="Calibri" w:cs="Calibri"/>
          <w:bCs/>
          <w:iCs/>
          <w:color w:val="7F7F7F" w:themeColor="text1" w:themeTint="80"/>
          <w:sz w:val="26"/>
          <w:szCs w:val="26"/>
        </w:rPr>
        <w:t xml:space="preserve"> </w:t>
      </w:r>
      <w:r w:rsidR="00FA72AE" w:rsidRPr="005E4C56">
        <w:rPr>
          <w:rFonts w:ascii="Calibri" w:hAnsi="Calibri" w:cs="Calibri"/>
          <w:bCs/>
          <w:iCs/>
          <w:color w:val="7F7F7F" w:themeColor="text1" w:themeTint="80"/>
          <w:sz w:val="26"/>
          <w:szCs w:val="26"/>
        </w:rPr>
        <w:t>ya que</w:t>
      </w:r>
      <w:r w:rsidR="00DF14E7" w:rsidRPr="005E4C56">
        <w:rPr>
          <w:rFonts w:ascii="Calibri" w:hAnsi="Calibri" w:cs="Calibri"/>
          <w:bCs/>
          <w:iCs/>
          <w:color w:val="7F7F7F" w:themeColor="text1" w:themeTint="80"/>
          <w:sz w:val="26"/>
          <w:szCs w:val="26"/>
        </w:rPr>
        <w:t xml:space="preserve"> </w:t>
      </w:r>
      <w:r w:rsidR="00FA72AE" w:rsidRPr="005E4C56">
        <w:rPr>
          <w:rFonts w:ascii="Calibri" w:hAnsi="Calibri" w:cs="Calibri"/>
          <w:bCs/>
          <w:iCs/>
          <w:color w:val="7F7F7F" w:themeColor="text1" w:themeTint="80"/>
          <w:sz w:val="26"/>
          <w:szCs w:val="26"/>
        </w:rPr>
        <w:t xml:space="preserve">no concretó ni determinó bajo </w:t>
      </w:r>
      <w:r w:rsidR="00DF14E7" w:rsidRPr="005E4C56">
        <w:rPr>
          <w:rFonts w:ascii="Calibri" w:hAnsi="Calibri" w:cs="Calibri"/>
          <w:bCs/>
          <w:iCs/>
          <w:color w:val="7F7F7F" w:themeColor="text1" w:themeTint="80"/>
          <w:sz w:val="26"/>
          <w:szCs w:val="26"/>
        </w:rPr>
        <w:t>qué</w:t>
      </w:r>
      <w:r w:rsidR="00FA72AE" w:rsidRPr="005E4C56">
        <w:rPr>
          <w:rFonts w:ascii="Calibri" w:hAnsi="Calibri" w:cs="Calibri"/>
          <w:bCs/>
          <w:iCs/>
          <w:color w:val="7F7F7F" w:themeColor="text1" w:themeTint="80"/>
          <w:sz w:val="26"/>
          <w:szCs w:val="26"/>
        </w:rPr>
        <w:t xml:space="preserve"> </w:t>
      </w:r>
      <w:r w:rsidR="00DF14E7" w:rsidRPr="005E4C56">
        <w:rPr>
          <w:rFonts w:ascii="Calibri" w:hAnsi="Calibri" w:cs="Calibri"/>
          <w:bCs/>
          <w:iCs/>
          <w:color w:val="7F7F7F" w:themeColor="text1" w:themeTint="80"/>
          <w:sz w:val="26"/>
          <w:szCs w:val="26"/>
        </w:rPr>
        <w:t xml:space="preserve">contexto o </w:t>
      </w:r>
      <w:r w:rsidR="00FA72AE" w:rsidRPr="005E4C56">
        <w:rPr>
          <w:rFonts w:ascii="Calibri" w:hAnsi="Calibri" w:cs="Calibri"/>
          <w:bCs/>
          <w:iCs/>
          <w:color w:val="7F7F7F" w:themeColor="text1" w:themeTint="80"/>
          <w:sz w:val="26"/>
          <w:szCs w:val="26"/>
        </w:rPr>
        <w:t xml:space="preserve">medios de prueba, llegó a la convicción de que el ciudadano </w:t>
      </w:r>
      <w:r w:rsidR="00666CD8">
        <w:rPr>
          <w:rFonts w:ascii="Calibri" w:hAnsi="Calibri" w:cs="Calibri"/>
          <w:bCs/>
          <w:iCs/>
          <w:color w:val="7F7F7F" w:themeColor="text1" w:themeTint="80"/>
          <w:sz w:val="26"/>
          <w:szCs w:val="26"/>
        </w:rPr>
        <w:t>*****</w:t>
      </w:r>
      <w:r w:rsidR="00FA72AE" w:rsidRPr="005E4C56">
        <w:rPr>
          <w:rFonts w:ascii="Calibri" w:hAnsi="Calibri" w:cs="Calibri"/>
          <w:bCs/>
          <w:iCs/>
          <w:color w:val="7F7F7F" w:themeColor="text1" w:themeTint="80"/>
          <w:sz w:val="26"/>
          <w:szCs w:val="26"/>
        </w:rPr>
        <w:t xml:space="preserve"> fue la persona responsable de la poda </w:t>
      </w:r>
      <w:r w:rsidRPr="005E4C56">
        <w:rPr>
          <w:rFonts w:ascii="Calibri" w:hAnsi="Calibri" w:cs="Calibri"/>
          <w:bCs/>
          <w:iCs/>
          <w:color w:val="7F7F7F" w:themeColor="text1" w:themeTint="80"/>
          <w:sz w:val="26"/>
          <w:szCs w:val="26"/>
        </w:rPr>
        <w:t>de dos árboles de la especie ficus</w:t>
      </w:r>
      <w:r w:rsidR="00FA72AE" w:rsidRPr="005E4C56">
        <w:rPr>
          <w:rFonts w:ascii="Calibri" w:hAnsi="Calibri" w:cs="Calibri"/>
          <w:bCs/>
          <w:iCs/>
          <w:color w:val="7F7F7F" w:themeColor="text1" w:themeTint="80"/>
          <w:sz w:val="26"/>
          <w:szCs w:val="26"/>
        </w:rPr>
        <w:t xml:space="preserve">; y, que esa conducta, transgredía el </w:t>
      </w:r>
      <w:r w:rsidRPr="005E4C56">
        <w:rPr>
          <w:rFonts w:ascii="Calibri" w:hAnsi="Calibri" w:cs="Calibri"/>
          <w:bCs/>
          <w:iCs/>
          <w:color w:val="7F7F7F" w:themeColor="text1" w:themeTint="80"/>
          <w:sz w:val="26"/>
          <w:szCs w:val="26"/>
        </w:rPr>
        <w:t xml:space="preserve">Reglamento para la Gestión Ambiental en el Municipio de León, Guanajuato, pues no detalla si la poda fue drástica, </w:t>
      </w:r>
      <w:r w:rsidR="00D07A28" w:rsidRPr="005E4C56">
        <w:rPr>
          <w:rFonts w:ascii="Calibri" w:hAnsi="Calibri" w:cs="Calibri"/>
          <w:bCs/>
          <w:iCs/>
          <w:color w:val="7F7F7F" w:themeColor="text1" w:themeTint="80"/>
          <w:sz w:val="26"/>
          <w:szCs w:val="26"/>
        </w:rPr>
        <w:t xml:space="preserve">de manera que el volumen del follaje restante representa un volumen igual o menor al doble del volumen de fuste del espécimen o, </w:t>
      </w:r>
      <w:r w:rsidRPr="005E4C56">
        <w:rPr>
          <w:rFonts w:ascii="Calibri" w:hAnsi="Calibri" w:cs="Calibri"/>
          <w:bCs/>
          <w:iCs/>
          <w:color w:val="7F7F7F" w:themeColor="text1" w:themeTint="80"/>
          <w:sz w:val="26"/>
          <w:szCs w:val="26"/>
        </w:rPr>
        <w:t xml:space="preserve">si </w:t>
      </w:r>
      <w:r w:rsidR="00D07A28" w:rsidRPr="005E4C56">
        <w:rPr>
          <w:rFonts w:ascii="Calibri" w:hAnsi="Calibri" w:cs="Calibri"/>
          <w:bCs/>
          <w:iCs/>
          <w:color w:val="7F7F7F" w:themeColor="text1" w:themeTint="80"/>
          <w:sz w:val="26"/>
          <w:szCs w:val="26"/>
        </w:rPr>
        <w:t xml:space="preserve">la remoción fue </w:t>
      </w:r>
      <w:r w:rsidRPr="005E4C56">
        <w:rPr>
          <w:rFonts w:ascii="Calibri" w:hAnsi="Calibri" w:cs="Calibri"/>
          <w:bCs/>
          <w:iCs/>
          <w:color w:val="7F7F7F" w:themeColor="text1" w:themeTint="80"/>
          <w:sz w:val="26"/>
          <w:szCs w:val="26"/>
        </w:rPr>
        <w:t xml:space="preserve">más del </w:t>
      </w:r>
      <w:r w:rsidR="00D07A28" w:rsidRPr="005E4C56">
        <w:rPr>
          <w:rFonts w:ascii="Calibri" w:hAnsi="Calibri" w:cs="Calibri"/>
          <w:bCs/>
          <w:iCs/>
          <w:color w:val="7F7F7F" w:themeColor="text1" w:themeTint="80"/>
          <w:sz w:val="26"/>
          <w:szCs w:val="26"/>
        </w:rPr>
        <w:t>6</w:t>
      </w:r>
      <w:r w:rsidRPr="005E4C56">
        <w:rPr>
          <w:rFonts w:ascii="Calibri" w:hAnsi="Calibri" w:cs="Calibri"/>
          <w:bCs/>
          <w:iCs/>
          <w:color w:val="7F7F7F" w:themeColor="text1" w:themeTint="80"/>
          <w:sz w:val="26"/>
          <w:szCs w:val="26"/>
        </w:rPr>
        <w:t xml:space="preserve">0% </w:t>
      </w:r>
      <w:r w:rsidR="00D07A28" w:rsidRPr="005E4C56">
        <w:rPr>
          <w:rFonts w:ascii="Calibri" w:hAnsi="Calibri" w:cs="Calibri"/>
          <w:bCs/>
          <w:iCs/>
          <w:color w:val="7F7F7F" w:themeColor="text1" w:themeTint="80"/>
          <w:sz w:val="26"/>
          <w:szCs w:val="26"/>
        </w:rPr>
        <w:t>sesenta</w:t>
      </w:r>
      <w:r w:rsidRPr="005E4C56">
        <w:rPr>
          <w:rFonts w:ascii="Calibri" w:hAnsi="Calibri" w:cs="Calibri"/>
          <w:bCs/>
          <w:iCs/>
          <w:color w:val="7F7F7F" w:themeColor="text1" w:themeTint="80"/>
          <w:sz w:val="26"/>
          <w:szCs w:val="26"/>
        </w:rPr>
        <w:t xml:space="preserve"> por ciento del follaje y los más importante, no hizo razonamiento alguno, sobre de que </w:t>
      </w:r>
      <w:r w:rsidR="00A34019" w:rsidRPr="005E4C56">
        <w:rPr>
          <w:rFonts w:ascii="Calibri" w:hAnsi="Calibri" w:cs="Calibri"/>
          <w:bCs/>
          <w:iCs/>
          <w:color w:val="7F7F7F" w:themeColor="text1" w:themeTint="80"/>
          <w:sz w:val="26"/>
          <w:szCs w:val="26"/>
        </w:rPr>
        <w:t xml:space="preserve">si o no </w:t>
      </w:r>
      <w:r w:rsidRPr="005E4C56">
        <w:rPr>
          <w:rFonts w:ascii="Calibri" w:hAnsi="Calibri" w:cs="Calibri"/>
          <w:bCs/>
          <w:iCs/>
          <w:color w:val="7F7F7F" w:themeColor="text1" w:themeTint="80"/>
          <w:sz w:val="26"/>
          <w:szCs w:val="26"/>
        </w:rPr>
        <w:t>se trató de una poda de saneamiento</w:t>
      </w:r>
      <w:r w:rsidR="00D07A28" w:rsidRPr="005E4C56">
        <w:rPr>
          <w:rFonts w:ascii="Calibri" w:hAnsi="Calibri" w:cs="Calibri"/>
          <w:bCs/>
          <w:iCs/>
          <w:color w:val="7F7F7F" w:themeColor="text1" w:themeTint="80"/>
          <w:sz w:val="26"/>
          <w:szCs w:val="26"/>
        </w:rPr>
        <w:t xml:space="preserve"> o preparatoria a un trasplante </w:t>
      </w:r>
      <w:r w:rsidR="00004208" w:rsidRPr="005E4C56">
        <w:rPr>
          <w:rFonts w:ascii="Calibri" w:hAnsi="Calibri" w:cs="Calibri"/>
          <w:bCs/>
          <w:iCs/>
          <w:color w:val="7F7F7F" w:themeColor="text1" w:themeTint="80"/>
          <w:sz w:val="26"/>
          <w:szCs w:val="26"/>
        </w:rPr>
        <w:t xml:space="preserve">(de acuerdo al contenido de la fracción II del artículo 242, señalada como infringida y vigente hasta el </w:t>
      </w:r>
      <w:r w:rsidR="00DA3262">
        <w:rPr>
          <w:rFonts w:ascii="Calibri" w:hAnsi="Calibri" w:cs="Calibri"/>
          <w:bCs/>
          <w:iCs/>
          <w:color w:val="7F7F7F" w:themeColor="text1" w:themeTint="80"/>
          <w:sz w:val="26"/>
          <w:szCs w:val="26"/>
        </w:rPr>
        <w:t xml:space="preserve">día </w:t>
      </w:r>
      <w:r w:rsidR="00004208" w:rsidRPr="005E4C56">
        <w:rPr>
          <w:rFonts w:ascii="Calibri" w:hAnsi="Calibri" w:cs="Calibri"/>
          <w:bCs/>
          <w:iCs/>
          <w:color w:val="7F7F7F" w:themeColor="text1" w:themeTint="80"/>
          <w:sz w:val="26"/>
          <w:szCs w:val="26"/>
        </w:rPr>
        <w:t xml:space="preserve">2 dos de octubre del 2015 dos mil quince), </w:t>
      </w:r>
      <w:r w:rsidR="00D07A28" w:rsidRPr="005E4C56">
        <w:rPr>
          <w:rFonts w:ascii="Calibri" w:hAnsi="Calibri" w:cs="Calibri"/>
          <w:bCs/>
          <w:iCs/>
          <w:color w:val="7F7F7F" w:themeColor="text1" w:themeTint="80"/>
          <w:sz w:val="26"/>
          <w:szCs w:val="26"/>
        </w:rPr>
        <w:t>lo que sin lugar a dudas, se traduce que el acto co</w:t>
      </w:r>
      <w:r w:rsidR="00004208" w:rsidRPr="005E4C56">
        <w:rPr>
          <w:rFonts w:ascii="Calibri" w:hAnsi="Calibri" w:cs="Calibri"/>
          <w:bCs/>
          <w:iCs/>
          <w:color w:val="7F7F7F" w:themeColor="text1" w:themeTint="80"/>
          <w:sz w:val="26"/>
          <w:szCs w:val="26"/>
        </w:rPr>
        <w:t xml:space="preserve">mbatido no </w:t>
      </w:r>
      <w:r w:rsidR="00D07A28" w:rsidRPr="005E4C56">
        <w:rPr>
          <w:rFonts w:ascii="Calibri" w:hAnsi="Calibri" w:cs="Calibri"/>
          <w:bCs/>
          <w:iCs/>
          <w:color w:val="7F7F7F" w:themeColor="text1" w:themeTint="80"/>
          <w:sz w:val="26"/>
          <w:szCs w:val="26"/>
        </w:rPr>
        <w:t>se encuentre debidamente fundado y motivado</w:t>
      </w:r>
      <w:r w:rsidR="00FA72AE" w:rsidRPr="005E4C56">
        <w:rPr>
          <w:rFonts w:ascii="Calibri" w:hAnsi="Calibri" w:cs="Calibri"/>
          <w:bCs/>
          <w:iCs/>
          <w:color w:val="7F7F7F" w:themeColor="text1" w:themeTint="80"/>
          <w:sz w:val="26"/>
          <w:szCs w:val="26"/>
        </w:rPr>
        <w:t>. . . . . . . . . . . . . . . . . . . . . . . . . . . . .</w:t>
      </w:r>
      <w:r w:rsidR="00DA3262">
        <w:rPr>
          <w:rFonts w:ascii="Calibri" w:hAnsi="Calibri" w:cs="Calibri"/>
          <w:bCs/>
          <w:iCs/>
          <w:color w:val="7F7F7F" w:themeColor="text1" w:themeTint="80"/>
          <w:sz w:val="26"/>
          <w:szCs w:val="26"/>
        </w:rPr>
        <w:t xml:space="preserve"> . . . . . . . . . . . </w:t>
      </w:r>
    </w:p>
    <w:p w:rsidR="00FA72AE" w:rsidRPr="005E4C56" w:rsidRDefault="00FA72AE" w:rsidP="00DA3262">
      <w:pPr>
        <w:jc w:val="both"/>
        <w:rPr>
          <w:rFonts w:ascii="Calibri" w:hAnsi="Calibri" w:cs="Calibri"/>
          <w:bCs/>
          <w:iCs/>
          <w:color w:val="7F7F7F" w:themeColor="text1" w:themeTint="80"/>
          <w:sz w:val="26"/>
          <w:szCs w:val="26"/>
        </w:rPr>
      </w:pPr>
    </w:p>
    <w:p w:rsidR="00DA3262" w:rsidRDefault="00FA72AE" w:rsidP="00FA72AE">
      <w:pPr>
        <w:ind w:firstLine="708"/>
        <w:jc w:val="both"/>
        <w:rPr>
          <w:rFonts w:ascii="Calibri" w:hAnsi="Calibri" w:cs="Calibri"/>
          <w:bCs/>
          <w:iCs/>
          <w:color w:val="7F7F7F" w:themeColor="text1" w:themeTint="80"/>
          <w:sz w:val="26"/>
          <w:szCs w:val="26"/>
        </w:rPr>
      </w:pPr>
      <w:r w:rsidRPr="005E4C56">
        <w:rPr>
          <w:rFonts w:ascii="Calibri" w:hAnsi="Calibri" w:cs="Calibri"/>
          <w:bCs/>
          <w:iCs/>
          <w:color w:val="7F7F7F" w:themeColor="text1" w:themeTint="80"/>
          <w:sz w:val="26"/>
          <w:szCs w:val="26"/>
        </w:rPr>
        <w:t xml:space="preserve">De lo antes expresado, al quedar demostrado que </w:t>
      </w:r>
      <w:r w:rsidR="00A34019" w:rsidRPr="005E4C56">
        <w:rPr>
          <w:rFonts w:ascii="Calibri" w:hAnsi="Calibri" w:cs="Calibri"/>
          <w:bCs/>
          <w:iCs/>
          <w:color w:val="7F7F7F" w:themeColor="text1" w:themeTint="80"/>
          <w:sz w:val="26"/>
          <w:szCs w:val="26"/>
        </w:rPr>
        <w:t>la imposición de la multa controvertida no está debidamente fundada</w:t>
      </w:r>
      <w:r w:rsidRPr="005E4C56">
        <w:rPr>
          <w:rFonts w:ascii="Calibri" w:hAnsi="Calibri" w:cs="Calibri"/>
          <w:bCs/>
          <w:iCs/>
          <w:color w:val="7F7F7F" w:themeColor="text1" w:themeTint="80"/>
          <w:sz w:val="26"/>
          <w:szCs w:val="26"/>
        </w:rPr>
        <w:t xml:space="preserve"> y motivad</w:t>
      </w:r>
      <w:r w:rsidR="00A34019" w:rsidRPr="005E4C56">
        <w:rPr>
          <w:rFonts w:ascii="Calibri" w:hAnsi="Calibri" w:cs="Calibri"/>
          <w:bCs/>
          <w:iCs/>
          <w:color w:val="7F7F7F" w:themeColor="text1" w:themeTint="80"/>
          <w:sz w:val="26"/>
          <w:szCs w:val="26"/>
        </w:rPr>
        <w:t>a</w:t>
      </w:r>
      <w:r w:rsidRPr="005E4C56">
        <w:rPr>
          <w:rFonts w:ascii="Calibri" w:hAnsi="Calibri" w:cs="Calibri"/>
          <w:bCs/>
          <w:iCs/>
          <w:color w:val="7F7F7F" w:themeColor="text1" w:themeTint="80"/>
          <w:sz w:val="26"/>
          <w:szCs w:val="26"/>
        </w:rPr>
        <w:t xml:space="preserve">, especialmente en cuanto a la competencia del inspector para imponer una sanción consistente en una multa; </w:t>
      </w:r>
      <w:r w:rsidR="00A34019" w:rsidRPr="005E4C56">
        <w:rPr>
          <w:rFonts w:ascii="Calibri" w:hAnsi="Calibri" w:cs="Calibri"/>
          <w:bCs/>
          <w:iCs/>
          <w:color w:val="7F7F7F" w:themeColor="text1" w:themeTint="80"/>
          <w:sz w:val="26"/>
          <w:szCs w:val="26"/>
        </w:rPr>
        <w:t xml:space="preserve">entonces, </w:t>
      </w:r>
      <w:r w:rsidRPr="005E4C56">
        <w:rPr>
          <w:rFonts w:ascii="Calibri" w:hAnsi="Calibri" w:cs="Calibri"/>
          <w:bCs/>
          <w:iCs/>
          <w:color w:val="7F7F7F" w:themeColor="text1" w:themeTint="80"/>
          <w:sz w:val="26"/>
          <w:szCs w:val="26"/>
        </w:rPr>
        <w:t xml:space="preserve">dicho acto no cumple con el elemento de validez previsto en la fracción VI del artículo 137 del Código de Procedimiento y Justicia </w:t>
      </w:r>
    </w:p>
    <w:p w:rsidR="00DA3262" w:rsidRPr="005E4C56" w:rsidRDefault="00DA3262" w:rsidP="00DA3262">
      <w:pPr>
        <w:ind w:firstLine="708"/>
        <w:jc w:val="right"/>
        <w:rPr>
          <w:rFonts w:ascii="Calibri" w:hAnsi="Calibri" w:cs="Calibri"/>
          <w:b/>
          <w:bCs/>
          <w:iCs/>
          <w:color w:val="7F7F7F" w:themeColor="text1" w:themeTint="80"/>
          <w:sz w:val="26"/>
          <w:szCs w:val="26"/>
        </w:rPr>
      </w:pPr>
      <w:r w:rsidRPr="005E4C56">
        <w:rPr>
          <w:rFonts w:ascii="Calibri" w:hAnsi="Calibri" w:cs="Calibri"/>
          <w:b/>
          <w:bCs/>
          <w:iCs/>
          <w:color w:val="7F7F7F" w:themeColor="text1" w:themeTint="80"/>
          <w:sz w:val="26"/>
          <w:szCs w:val="26"/>
        </w:rPr>
        <w:t>Expediente número 604/2015-JN</w:t>
      </w:r>
    </w:p>
    <w:p w:rsidR="00DA3262" w:rsidRDefault="00DA3262" w:rsidP="00FA72AE">
      <w:pPr>
        <w:ind w:firstLine="708"/>
        <w:jc w:val="both"/>
        <w:rPr>
          <w:rFonts w:ascii="Calibri" w:hAnsi="Calibri" w:cs="Calibri"/>
          <w:bCs/>
          <w:iCs/>
          <w:color w:val="7F7F7F" w:themeColor="text1" w:themeTint="80"/>
          <w:sz w:val="26"/>
          <w:szCs w:val="26"/>
        </w:rPr>
      </w:pPr>
    </w:p>
    <w:p w:rsidR="00875558" w:rsidRPr="005E4C56" w:rsidRDefault="00FA72AE" w:rsidP="00DA3262">
      <w:pPr>
        <w:jc w:val="both"/>
        <w:rPr>
          <w:rFonts w:ascii="Calibri" w:hAnsi="Calibri" w:cs="Calibri"/>
          <w:bCs/>
          <w:iCs/>
          <w:color w:val="7F7F7F" w:themeColor="text1" w:themeTint="80"/>
          <w:sz w:val="26"/>
          <w:szCs w:val="26"/>
        </w:rPr>
      </w:pPr>
      <w:r w:rsidRPr="005E4C56">
        <w:rPr>
          <w:rFonts w:ascii="Calibri" w:hAnsi="Calibri" w:cs="Calibri"/>
          <w:bCs/>
          <w:iCs/>
          <w:color w:val="7F7F7F" w:themeColor="text1" w:themeTint="80"/>
          <w:sz w:val="26"/>
          <w:szCs w:val="26"/>
        </w:rPr>
        <w:t xml:space="preserve">Administrativa para el Estado y los Municipios de Guanajuato; por lo que debe declararse </w:t>
      </w:r>
      <w:r w:rsidRPr="005E4C56">
        <w:rPr>
          <w:rFonts w:ascii="Calibri" w:hAnsi="Calibri" w:cs="Calibri"/>
          <w:b/>
          <w:bCs/>
          <w:iCs/>
          <w:color w:val="7F7F7F" w:themeColor="text1" w:themeTint="80"/>
          <w:sz w:val="26"/>
          <w:szCs w:val="26"/>
        </w:rPr>
        <w:t>nulo</w:t>
      </w:r>
      <w:r w:rsidRPr="005E4C56">
        <w:rPr>
          <w:rFonts w:ascii="Calibri" w:hAnsi="Calibri" w:cs="Calibri"/>
          <w:bCs/>
          <w:iCs/>
          <w:color w:val="7F7F7F" w:themeColor="text1" w:themeTint="80"/>
          <w:sz w:val="26"/>
          <w:szCs w:val="26"/>
        </w:rPr>
        <w:t xml:space="preserve"> y en consecuencia se procede a decretar la </w:t>
      </w:r>
      <w:r w:rsidRPr="005E4C56">
        <w:rPr>
          <w:rFonts w:ascii="Calibri" w:hAnsi="Calibri" w:cs="Calibri"/>
          <w:b/>
          <w:bCs/>
          <w:iCs/>
          <w:color w:val="7F7F7F" w:themeColor="text1" w:themeTint="80"/>
          <w:sz w:val="26"/>
          <w:szCs w:val="26"/>
        </w:rPr>
        <w:t>nulidad total</w:t>
      </w:r>
      <w:r w:rsidRPr="005E4C56">
        <w:rPr>
          <w:rFonts w:ascii="Calibri" w:hAnsi="Calibri" w:cs="Calibri"/>
          <w:bCs/>
          <w:iCs/>
          <w:color w:val="7F7F7F" w:themeColor="text1" w:themeTint="80"/>
          <w:sz w:val="26"/>
          <w:szCs w:val="26"/>
        </w:rPr>
        <w:t xml:space="preserve"> </w:t>
      </w:r>
      <w:r w:rsidR="00A34019" w:rsidRPr="005E4C56">
        <w:rPr>
          <w:rFonts w:ascii="Calibri" w:hAnsi="Calibri" w:cs="Calibri"/>
          <w:bCs/>
          <w:iCs/>
          <w:color w:val="7F7F7F" w:themeColor="text1" w:themeTint="80"/>
          <w:sz w:val="26"/>
          <w:szCs w:val="26"/>
        </w:rPr>
        <w:t>de la imposición de la multa que, por la cantidad de $4,096.80 (Cuatro mil noventa y seis pesos 80/100 Moneda Nacional), se encuentra contenida en</w:t>
      </w:r>
      <w:r w:rsidRPr="005E4C56">
        <w:rPr>
          <w:rFonts w:ascii="Calibri" w:hAnsi="Calibri" w:cs="Calibri"/>
          <w:bCs/>
          <w:iCs/>
          <w:color w:val="7F7F7F" w:themeColor="text1" w:themeTint="80"/>
          <w:sz w:val="26"/>
          <w:szCs w:val="26"/>
        </w:rPr>
        <w:t xml:space="preserve"> </w:t>
      </w:r>
      <w:r w:rsidR="00A34019" w:rsidRPr="005E4C56">
        <w:rPr>
          <w:rFonts w:ascii="Calibri" w:hAnsi="Calibri" w:cs="Calibri"/>
          <w:bCs/>
          <w:iCs/>
          <w:color w:val="7F7F7F" w:themeColor="text1" w:themeTint="80"/>
          <w:sz w:val="26"/>
          <w:szCs w:val="26"/>
        </w:rPr>
        <w:t xml:space="preserve">el </w:t>
      </w:r>
      <w:r w:rsidRPr="005E4C56">
        <w:rPr>
          <w:rFonts w:ascii="Calibri" w:hAnsi="Calibri" w:cs="Calibri"/>
          <w:bCs/>
          <w:iCs/>
          <w:color w:val="7F7F7F" w:themeColor="text1" w:themeTint="80"/>
          <w:sz w:val="26"/>
          <w:szCs w:val="26"/>
        </w:rPr>
        <w:t xml:space="preserve">documento con número de folio </w:t>
      </w:r>
      <w:r w:rsidR="00A34019" w:rsidRPr="005E4C56">
        <w:rPr>
          <w:rFonts w:ascii="Calibri" w:hAnsi="Calibri" w:cs="Calibri"/>
          <w:bCs/>
          <w:iCs/>
          <w:color w:val="7F7F7F" w:themeColor="text1" w:themeTint="80"/>
          <w:sz w:val="26"/>
          <w:szCs w:val="26"/>
        </w:rPr>
        <w:t>5,783 cinco mil setecientos ochenta y tres</w:t>
      </w:r>
      <w:r w:rsidRPr="005E4C56">
        <w:rPr>
          <w:rFonts w:ascii="Calibri" w:hAnsi="Calibri" w:cs="Calibri"/>
          <w:bCs/>
          <w:iCs/>
          <w:color w:val="7F7F7F" w:themeColor="text1" w:themeTint="80"/>
          <w:sz w:val="26"/>
          <w:szCs w:val="26"/>
        </w:rPr>
        <w:t xml:space="preserve">, de fecha </w:t>
      </w:r>
      <w:r w:rsidR="00A34019" w:rsidRPr="005E4C56">
        <w:rPr>
          <w:rFonts w:ascii="Calibri" w:hAnsi="Calibri" w:cs="Calibri"/>
          <w:bCs/>
          <w:iCs/>
          <w:color w:val="7F7F7F" w:themeColor="text1" w:themeTint="80"/>
          <w:sz w:val="26"/>
          <w:szCs w:val="26"/>
        </w:rPr>
        <w:t>19 diecinueve de julio del 2015 dos mil quince</w:t>
      </w:r>
      <w:r w:rsidRPr="005E4C56">
        <w:rPr>
          <w:rFonts w:ascii="Calibri" w:hAnsi="Calibri" w:cs="Calibri"/>
          <w:bCs/>
          <w:iCs/>
          <w:color w:val="7F7F7F" w:themeColor="text1" w:themeTint="80"/>
          <w:sz w:val="26"/>
          <w:szCs w:val="26"/>
        </w:rPr>
        <w:t>; lo anterior con fundamento en lo dispuesto en los artículos 300, fracción II, y 302, fracciones I y II, del Código de Procedimiento y Justicia Administrativa para el Estado y los Municipios de Guanajuato</w:t>
      </w:r>
      <w:r w:rsidR="00875558" w:rsidRPr="005E4C56">
        <w:rPr>
          <w:rFonts w:ascii="Calibri" w:hAnsi="Calibri" w:cs="Calibri"/>
          <w:bCs/>
          <w:iCs/>
          <w:color w:val="7F7F7F" w:themeColor="text1" w:themeTint="80"/>
          <w:sz w:val="26"/>
          <w:szCs w:val="26"/>
        </w:rPr>
        <w:t>. . . . . . . . . . . . . . . . .</w:t>
      </w:r>
      <w:r w:rsidR="00762449" w:rsidRPr="005E4C56">
        <w:rPr>
          <w:rFonts w:ascii="Calibri" w:hAnsi="Calibri" w:cs="Calibri"/>
          <w:bCs/>
          <w:iCs/>
          <w:color w:val="7F7F7F" w:themeColor="text1" w:themeTint="80"/>
          <w:sz w:val="26"/>
          <w:szCs w:val="26"/>
        </w:rPr>
        <w:t xml:space="preserve"> . . . . . . . . . . . . . . . . . . . </w:t>
      </w:r>
      <w:r w:rsidR="00DA3262">
        <w:rPr>
          <w:rFonts w:ascii="Calibri" w:hAnsi="Calibri" w:cs="Calibri"/>
          <w:bCs/>
          <w:iCs/>
          <w:color w:val="7F7F7F" w:themeColor="text1" w:themeTint="80"/>
          <w:sz w:val="26"/>
          <w:szCs w:val="26"/>
        </w:rPr>
        <w:t xml:space="preserve">. . . . . . . . . . . . . . . . . . . . . . . </w:t>
      </w:r>
    </w:p>
    <w:p w:rsidR="0019195B" w:rsidRPr="005E4C56" w:rsidRDefault="0019195B" w:rsidP="00DA3262">
      <w:pPr>
        <w:pStyle w:val="Sangra3detindependiente"/>
        <w:ind w:firstLine="0"/>
        <w:rPr>
          <w:rFonts w:ascii="Calibri" w:hAnsi="Calibri" w:cs="Calibri"/>
          <w:b/>
          <w:bCs/>
          <w:i/>
          <w:color w:val="7F7F7F" w:themeColor="text1" w:themeTint="80"/>
          <w:sz w:val="26"/>
          <w:szCs w:val="26"/>
        </w:rPr>
      </w:pPr>
    </w:p>
    <w:p w:rsidR="00875558" w:rsidRPr="005E4C56" w:rsidRDefault="00875558" w:rsidP="00875558">
      <w:pPr>
        <w:pStyle w:val="Sangra3detindependiente"/>
        <w:rPr>
          <w:rFonts w:ascii="Calibri" w:hAnsi="Calibri" w:cs="Calibri"/>
          <w:bCs/>
          <w:iCs/>
          <w:color w:val="7F7F7F" w:themeColor="text1" w:themeTint="80"/>
          <w:sz w:val="26"/>
          <w:szCs w:val="26"/>
        </w:rPr>
      </w:pPr>
      <w:r w:rsidRPr="005E4C56">
        <w:rPr>
          <w:rFonts w:ascii="Calibri" w:hAnsi="Calibri" w:cs="Calibri"/>
          <w:b/>
          <w:bCs/>
          <w:i/>
          <w:color w:val="7F7F7F" w:themeColor="text1" w:themeTint="80"/>
          <w:sz w:val="26"/>
          <w:szCs w:val="26"/>
        </w:rPr>
        <w:t>SÉPTIMO</w:t>
      </w:r>
      <w:r w:rsidRPr="005E4C56">
        <w:rPr>
          <w:rFonts w:ascii="Calibri" w:hAnsi="Calibri" w:cs="Calibri"/>
          <w:b/>
          <w:bCs/>
          <w:iCs/>
          <w:color w:val="7F7F7F" w:themeColor="text1" w:themeTint="80"/>
          <w:sz w:val="26"/>
          <w:szCs w:val="26"/>
        </w:rPr>
        <w:t>.-</w:t>
      </w:r>
      <w:r w:rsidRPr="005E4C56">
        <w:rPr>
          <w:rFonts w:ascii="Calibri" w:hAnsi="Calibri" w:cs="Calibri"/>
          <w:bCs/>
          <w:iCs/>
          <w:color w:val="7F7F7F" w:themeColor="text1" w:themeTint="80"/>
          <w:sz w:val="26"/>
          <w:szCs w:val="26"/>
        </w:rPr>
        <w:t xml:space="preserve"> En virtud de que el </w:t>
      </w:r>
      <w:r w:rsidR="00A34019" w:rsidRPr="005E4C56">
        <w:rPr>
          <w:rFonts w:ascii="Calibri" w:hAnsi="Calibri" w:cs="Calibri"/>
          <w:bCs/>
          <w:iCs/>
          <w:color w:val="7F7F7F" w:themeColor="text1" w:themeTint="80"/>
          <w:sz w:val="26"/>
          <w:szCs w:val="26"/>
        </w:rPr>
        <w:t>tercer</w:t>
      </w:r>
      <w:r w:rsidRPr="005E4C56">
        <w:rPr>
          <w:rFonts w:ascii="Calibri" w:hAnsi="Calibri" w:cs="Calibri"/>
          <w:bCs/>
          <w:iCs/>
          <w:color w:val="7F7F7F" w:themeColor="text1" w:themeTint="80"/>
          <w:sz w:val="26"/>
          <w:szCs w:val="26"/>
        </w:rPr>
        <w:t xml:space="preserve"> concepto de impugnación, resultó fundado y es suficiente para decretar la nulidad total del acto impugnado; resulta innecesario el estudio de</w:t>
      </w:r>
      <w:r w:rsidR="00A34019" w:rsidRPr="005E4C56">
        <w:rPr>
          <w:rFonts w:ascii="Calibri" w:hAnsi="Calibri" w:cs="Calibri"/>
          <w:bCs/>
          <w:iCs/>
          <w:color w:val="7F7F7F" w:themeColor="text1" w:themeTint="80"/>
          <w:sz w:val="26"/>
          <w:szCs w:val="26"/>
        </w:rPr>
        <w:t xml:space="preserve"> los demás </w:t>
      </w:r>
      <w:r w:rsidRPr="005E4C56">
        <w:rPr>
          <w:rFonts w:ascii="Calibri" w:hAnsi="Calibri" w:cs="Calibri"/>
          <w:bCs/>
          <w:iCs/>
          <w:color w:val="7F7F7F" w:themeColor="text1" w:themeTint="80"/>
          <w:sz w:val="26"/>
          <w:szCs w:val="26"/>
        </w:rPr>
        <w:t>concepto</w:t>
      </w:r>
      <w:r w:rsidR="00A34019" w:rsidRPr="005E4C56">
        <w:rPr>
          <w:rFonts w:ascii="Calibri" w:hAnsi="Calibri" w:cs="Calibri"/>
          <w:bCs/>
          <w:iCs/>
          <w:color w:val="7F7F7F" w:themeColor="text1" w:themeTint="80"/>
          <w:sz w:val="26"/>
          <w:szCs w:val="26"/>
        </w:rPr>
        <w:t xml:space="preserve">s esgrimidos, </w:t>
      </w:r>
      <w:r w:rsidRPr="005E4C56">
        <w:rPr>
          <w:rFonts w:ascii="Calibri" w:hAnsi="Calibri" w:cs="Calibri"/>
          <w:bCs/>
          <w:iCs/>
          <w:color w:val="7F7F7F" w:themeColor="text1" w:themeTint="80"/>
          <w:sz w:val="26"/>
          <w:szCs w:val="26"/>
        </w:rPr>
        <w:t xml:space="preserve">ya que ello no cambiaría, ni afectaría el sentido de esta resolución. . . . . . . . . . . . . </w:t>
      </w:r>
      <w:r w:rsidR="0019195B" w:rsidRPr="005E4C56">
        <w:rPr>
          <w:rFonts w:ascii="Calibri" w:hAnsi="Calibri" w:cs="Calibri"/>
          <w:bCs/>
          <w:iCs/>
          <w:color w:val="7F7F7F" w:themeColor="text1" w:themeTint="80"/>
          <w:sz w:val="26"/>
          <w:szCs w:val="26"/>
        </w:rPr>
        <w:t>. . . . . .</w:t>
      </w:r>
      <w:r w:rsidR="0085433A">
        <w:rPr>
          <w:rFonts w:ascii="Calibri" w:hAnsi="Calibri" w:cs="Calibri"/>
          <w:bCs/>
          <w:iCs/>
          <w:color w:val="7F7F7F" w:themeColor="text1" w:themeTint="80"/>
          <w:sz w:val="26"/>
          <w:szCs w:val="26"/>
        </w:rPr>
        <w:t xml:space="preserve"> . . . . . . .</w:t>
      </w:r>
    </w:p>
    <w:p w:rsidR="00875558" w:rsidRPr="005E4C56" w:rsidRDefault="00875558" w:rsidP="00875558">
      <w:pPr>
        <w:pStyle w:val="Sangra3detindependiente"/>
        <w:rPr>
          <w:rFonts w:ascii="Calibri" w:hAnsi="Calibri" w:cs="Calibri"/>
          <w:bCs/>
          <w:iCs/>
          <w:color w:val="7F7F7F" w:themeColor="text1" w:themeTint="80"/>
          <w:sz w:val="26"/>
          <w:szCs w:val="26"/>
        </w:rPr>
      </w:pPr>
    </w:p>
    <w:p w:rsidR="00875558" w:rsidRPr="005E4C56" w:rsidRDefault="00875558" w:rsidP="00875558">
      <w:pPr>
        <w:pStyle w:val="Sangra3detindependiente"/>
        <w:rPr>
          <w:rFonts w:ascii="Calibri" w:hAnsi="Calibri" w:cs="Calibri"/>
          <w:bCs/>
          <w:iCs/>
          <w:color w:val="7F7F7F" w:themeColor="text1" w:themeTint="80"/>
          <w:sz w:val="26"/>
          <w:szCs w:val="26"/>
        </w:rPr>
      </w:pPr>
      <w:r w:rsidRPr="005E4C56">
        <w:rPr>
          <w:rFonts w:ascii="Calibri" w:hAnsi="Calibri" w:cs="Calibri"/>
          <w:bCs/>
          <w:iCs/>
          <w:color w:val="7F7F7F" w:themeColor="text1" w:themeTint="80"/>
          <w:sz w:val="26"/>
          <w:szCs w:val="26"/>
        </w:rPr>
        <w:t xml:space="preserve">Vale de sustento a lo anterior, la tesis de jurisprudencia que a la letra señala: . . . . . . . . . . . . . . . . . . . . . . . . . . . . . . . . . . . . . . . . . . . . . . . . . . . . . . . . . . . . . . </w:t>
      </w:r>
    </w:p>
    <w:p w:rsidR="00875558" w:rsidRPr="005E4C56" w:rsidRDefault="00875558" w:rsidP="00875558">
      <w:pPr>
        <w:pStyle w:val="Sangra3detindependiente"/>
        <w:rPr>
          <w:rFonts w:ascii="Calibri" w:hAnsi="Calibri" w:cs="Calibri"/>
          <w:bCs/>
          <w:iCs/>
          <w:color w:val="7F7F7F" w:themeColor="text1" w:themeTint="80"/>
          <w:sz w:val="26"/>
          <w:szCs w:val="26"/>
        </w:rPr>
      </w:pPr>
    </w:p>
    <w:p w:rsidR="00875558" w:rsidRPr="005E4C56" w:rsidRDefault="00875558" w:rsidP="00875558">
      <w:pPr>
        <w:pStyle w:val="Sangra3detindependiente"/>
        <w:rPr>
          <w:rFonts w:ascii="Calibri" w:hAnsi="Calibri" w:cs="Calibri"/>
          <w:bCs/>
          <w:iCs/>
          <w:color w:val="7F7F7F" w:themeColor="text1" w:themeTint="80"/>
          <w:sz w:val="26"/>
          <w:szCs w:val="26"/>
        </w:rPr>
      </w:pPr>
      <w:r w:rsidRPr="005E4C56">
        <w:rPr>
          <w:rFonts w:ascii="Calibri" w:hAnsi="Calibri" w:cs="Calibri"/>
          <w:bCs/>
          <w:i/>
          <w:color w:val="7F7F7F" w:themeColor="text1" w:themeTint="80"/>
          <w:sz w:val="26"/>
          <w:szCs w:val="26"/>
        </w:rPr>
        <w:t>“</w:t>
      </w:r>
      <w:r w:rsidRPr="005E4C56">
        <w:rPr>
          <w:rFonts w:ascii="Calibri" w:hAnsi="Calibri" w:cs="Calibri"/>
          <w:b/>
          <w:bCs/>
          <w:i/>
          <w:color w:val="7F7F7F" w:themeColor="text1" w:themeTint="80"/>
          <w:sz w:val="26"/>
          <w:szCs w:val="26"/>
        </w:rPr>
        <w:t>CONCEPTOS DE VIOLACION. CUANDO SU ESTUDIO ES INNECESARIO.</w:t>
      </w:r>
      <w:r w:rsidRPr="005E4C56">
        <w:rPr>
          <w:rFonts w:ascii="Calibri" w:hAnsi="Calibri" w:cs="Calibri"/>
          <w:bCs/>
          <w:i/>
          <w:color w:val="7F7F7F" w:themeColor="text1" w:themeTint="80"/>
          <w:sz w:val="26"/>
          <w:szCs w:val="26"/>
        </w:rPr>
        <w:t xml:space="preserve"> Si al considerarse fundado un concepto de violación ello trae como consecuencia la concesión del amparo, es innecesario analizar los restantes, ya que cualquiera que fuera el resultado de ese estudio, en nada variaría el sentido de la sentencia.” </w:t>
      </w:r>
      <w:r w:rsidRPr="005E4C56">
        <w:rPr>
          <w:rFonts w:ascii="Calibri" w:hAnsi="Calibri" w:cs="Calibri"/>
          <w:bCs/>
          <w:iCs/>
          <w:color w:val="7F7F7F" w:themeColor="text1" w:themeTint="80"/>
          <w:sz w:val="22"/>
          <w:szCs w:val="26"/>
        </w:rPr>
        <w:t xml:space="preserve">Segundo Tribunal Colegiado Del Quinto Circuito. No. Registro: 223,103. Jurisprudencia. Materia(s): Común. Octava Época. Instancia: Tribunales Colegiados de Circuito. Fuente: </w:t>
      </w:r>
      <w:r w:rsidRPr="005E4C56">
        <w:rPr>
          <w:rFonts w:ascii="Calibri" w:hAnsi="Calibri" w:cs="Calibri"/>
          <w:bCs/>
          <w:iCs/>
          <w:color w:val="7F7F7F" w:themeColor="text1" w:themeTint="80"/>
          <w:sz w:val="22"/>
          <w:szCs w:val="26"/>
        </w:rPr>
        <w:lastRenderedPageBreak/>
        <w:t xml:space="preserve">Semanario Judicial de la Federación. I, Abril de 1991. Tesis: V.2o. J/7. Página: 86. Genealogía: Gaceta número 40, Abril de 1991, página 125. </w:t>
      </w:r>
      <w:r w:rsidRPr="005E4C56">
        <w:rPr>
          <w:rFonts w:ascii="Calibri" w:hAnsi="Calibri" w:cs="Calibri"/>
          <w:bCs/>
          <w:iCs/>
          <w:color w:val="7F7F7F" w:themeColor="text1" w:themeTint="80"/>
          <w:sz w:val="26"/>
          <w:szCs w:val="26"/>
        </w:rPr>
        <w:t xml:space="preserve">. . . . . . . . . . . . . . . . . . . . . . . . . . </w:t>
      </w:r>
      <w:r w:rsidR="0019195B" w:rsidRPr="005E4C56">
        <w:rPr>
          <w:rFonts w:ascii="Calibri" w:hAnsi="Calibri" w:cs="Calibri"/>
          <w:bCs/>
          <w:iCs/>
          <w:color w:val="7F7F7F" w:themeColor="text1" w:themeTint="80"/>
          <w:sz w:val="26"/>
          <w:szCs w:val="26"/>
        </w:rPr>
        <w:t>. . . . . . . . . .</w:t>
      </w:r>
    </w:p>
    <w:p w:rsidR="00875558" w:rsidRPr="005E4C56" w:rsidRDefault="00875558" w:rsidP="00875558">
      <w:pPr>
        <w:jc w:val="both"/>
        <w:rPr>
          <w:rFonts w:ascii="Calibri" w:hAnsi="Calibri" w:cs="Calibri"/>
          <w:color w:val="7F7F7F" w:themeColor="text1" w:themeTint="80"/>
          <w:sz w:val="26"/>
          <w:szCs w:val="26"/>
        </w:rPr>
      </w:pPr>
    </w:p>
    <w:p w:rsidR="00875558" w:rsidRPr="005E4C56" w:rsidRDefault="00875558" w:rsidP="00875558">
      <w:pPr>
        <w:pStyle w:val="Sangradetextonormal"/>
        <w:rPr>
          <w:rFonts w:ascii="Calibri" w:hAnsi="Calibri" w:cs="Calibri"/>
          <w:color w:val="7F7F7F" w:themeColor="text1" w:themeTint="80"/>
          <w:sz w:val="26"/>
          <w:szCs w:val="26"/>
        </w:rPr>
      </w:pPr>
      <w:r w:rsidRPr="005E4C56">
        <w:rPr>
          <w:rFonts w:ascii="Calibri" w:hAnsi="Calibri" w:cs="Calibri"/>
          <w:color w:val="7F7F7F" w:themeColor="text1" w:themeTint="80"/>
          <w:sz w:val="26"/>
          <w:szCs w:val="26"/>
        </w:rPr>
        <w:t xml:space="preserve">Por lo anteriormente expuesto, con fundamento en los preceptos invocados al principio de este Considerando, más lo establecido en los artículos 249, 287, 298, 299, 300, fracción II y 302, fracciones I y II, del Código de Procedimiento y Justicia Administrativa para el Estado y los Municipios de Guanajuato, es de resolverse y se: . . . . . . . . . . . . . . . . . . . . . . . . . . . . . . . . . . . . . . . </w:t>
      </w:r>
      <w:r w:rsidR="0019195B" w:rsidRPr="005E4C56">
        <w:rPr>
          <w:rFonts w:ascii="Calibri" w:hAnsi="Calibri" w:cs="Calibri"/>
          <w:color w:val="7F7F7F" w:themeColor="text1" w:themeTint="80"/>
          <w:sz w:val="26"/>
          <w:szCs w:val="26"/>
        </w:rPr>
        <w:t>.</w:t>
      </w:r>
    </w:p>
    <w:p w:rsidR="00875558" w:rsidRPr="005E4C56" w:rsidRDefault="00875558" w:rsidP="00875558">
      <w:pPr>
        <w:ind w:firstLine="708"/>
        <w:jc w:val="both"/>
        <w:rPr>
          <w:rFonts w:ascii="Calibri" w:hAnsi="Calibri" w:cs="Calibri"/>
          <w:color w:val="7F7F7F" w:themeColor="text1" w:themeTint="80"/>
          <w:sz w:val="26"/>
          <w:szCs w:val="26"/>
        </w:rPr>
      </w:pPr>
    </w:p>
    <w:p w:rsidR="00875558" w:rsidRPr="005E4C56" w:rsidRDefault="00875558" w:rsidP="00875558">
      <w:pPr>
        <w:pStyle w:val="Textoindependiente"/>
        <w:jc w:val="center"/>
        <w:rPr>
          <w:rFonts w:ascii="Calibri" w:hAnsi="Calibri" w:cs="Calibri"/>
          <w:b/>
          <w:i/>
          <w:iCs/>
          <w:color w:val="7F7F7F" w:themeColor="text1" w:themeTint="80"/>
          <w:sz w:val="26"/>
          <w:szCs w:val="26"/>
        </w:rPr>
      </w:pPr>
      <w:r w:rsidRPr="005E4C56">
        <w:rPr>
          <w:rFonts w:ascii="Calibri" w:hAnsi="Calibri" w:cs="Calibri"/>
          <w:b/>
          <w:i/>
          <w:iCs/>
          <w:color w:val="7F7F7F" w:themeColor="text1" w:themeTint="80"/>
          <w:sz w:val="26"/>
          <w:szCs w:val="26"/>
        </w:rPr>
        <w:t xml:space="preserve">R E S U E L V </w:t>
      </w:r>
      <w:proofErr w:type="gramStart"/>
      <w:r w:rsidRPr="005E4C56">
        <w:rPr>
          <w:rFonts w:ascii="Calibri" w:hAnsi="Calibri" w:cs="Calibri"/>
          <w:b/>
          <w:i/>
          <w:iCs/>
          <w:color w:val="7F7F7F" w:themeColor="text1" w:themeTint="80"/>
          <w:sz w:val="26"/>
          <w:szCs w:val="26"/>
        </w:rPr>
        <w:t>E :</w:t>
      </w:r>
      <w:proofErr w:type="gramEnd"/>
    </w:p>
    <w:p w:rsidR="00875558" w:rsidRPr="005E4C56" w:rsidRDefault="00875558" w:rsidP="00875558">
      <w:pPr>
        <w:pStyle w:val="Textoindependiente"/>
        <w:rPr>
          <w:rFonts w:ascii="Calibri" w:hAnsi="Calibri" w:cs="Calibri"/>
          <w:color w:val="7F7F7F" w:themeColor="text1" w:themeTint="80"/>
          <w:sz w:val="26"/>
          <w:szCs w:val="26"/>
        </w:rPr>
      </w:pPr>
    </w:p>
    <w:p w:rsidR="00875558" w:rsidRPr="005E4C56" w:rsidRDefault="00875558" w:rsidP="00875558">
      <w:pPr>
        <w:pStyle w:val="Textoindependiente"/>
        <w:ind w:firstLine="708"/>
        <w:rPr>
          <w:rFonts w:ascii="Calibri" w:hAnsi="Calibri" w:cs="Calibri"/>
          <w:color w:val="7F7F7F" w:themeColor="text1" w:themeTint="80"/>
          <w:sz w:val="26"/>
          <w:szCs w:val="26"/>
        </w:rPr>
      </w:pPr>
      <w:r w:rsidRPr="005E4C56">
        <w:rPr>
          <w:rFonts w:ascii="Calibri" w:hAnsi="Calibri" w:cs="Calibri"/>
          <w:b/>
          <w:bCs/>
          <w:i/>
          <w:iCs/>
          <w:color w:val="7F7F7F" w:themeColor="text1" w:themeTint="80"/>
          <w:sz w:val="26"/>
          <w:szCs w:val="26"/>
        </w:rPr>
        <w:t>PRIMERO</w:t>
      </w:r>
      <w:r w:rsidRPr="005E4C56">
        <w:rPr>
          <w:rFonts w:ascii="Calibri" w:hAnsi="Calibri" w:cs="Calibri"/>
          <w:i/>
          <w:iCs/>
          <w:color w:val="7F7F7F" w:themeColor="text1" w:themeTint="80"/>
          <w:sz w:val="26"/>
          <w:szCs w:val="26"/>
        </w:rPr>
        <w:t xml:space="preserve">.- </w:t>
      </w:r>
      <w:r w:rsidRPr="005E4C56">
        <w:rPr>
          <w:rFonts w:ascii="Calibri" w:hAnsi="Calibri" w:cs="Calibri"/>
          <w:color w:val="7F7F7F" w:themeColor="text1" w:themeTint="80"/>
          <w:sz w:val="26"/>
          <w:szCs w:val="26"/>
        </w:rPr>
        <w:t xml:space="preserve">Este Juzgado Segundo Administrativo Municipal resultó competente para conocer y resolver del presente proceso administrativo. . . . . . . </w:t>
      </w:r>
    </w:p>
    <w:p w:rsidR="00875558" w:rsidRPr="005E4C56" w:rsidRDefault="00875558" w:rsidP="00875558">
      <w:pPr>
        <w:pStyle w:val="Textoindependiente"/>
        <w:ind w:firstLine="708"/>
        <w:rPr>
          <w:rFonts w:ascii="Calibri" w:hAnsi="Calibri" w:cs="Calibri"/>
          <w:color w:val="7F7F7F" w:themeColor="text1" w:themeTint="80"/>
          <w:sz w:val="26"/>
          <w:szCs w:val="26"/>
        </w:rPr>
      </w:pPr>
    </w:p>
    <w:p w:rsidR="00875558" w:rsidRPr="005E4C56" w:rsidRDefault="00875558" w:rsidP="00875558">
      <w:pPr>
        <w:pStyle w:val="Textoindependiente"/>
        <w:ind w:firstLine="708"/>
        <w:rPr>
          <w:rFonts w:ascii="Calibri" w:hAnsi="Calibri" w:cs="Calibri"/>
          <w:color w:val="7F7F7F" w:themeColor="text1" w:themeTint="80"/>
          <w:sz w:val="26"/>
          <w:szCs w:val="26"/>
        </w:rPr>
      </w:pPr>
      <w:r w:rsidRPr="005E4C56">
        <w:rPr>
          <w:rFonts w:ascii="Calibri" w:hAnsi="Calibri" w:cs="Calibri"/>
          <w:b/>
          <w:bCs/>
          <w:i/>
          <w:iCs/>
          <w:color w:val="7F7F7F" w:themeColor="text1" w:themeTint="80"/>
          <w:sz w:val="26"/>
          <w:szCs w:val="26"/>
        </w:rPr>
        <w:t>SEGUNDO</w:t>
      </w:r>
      <w:r w:rsidRPr="005E4C56">
        <w:rPr>
          <w:rFonts w:ascii="Calibri" w:hAnsi="Calibri" w:cs="Calibri"/>
          <w:b/>
          <w:bCs/>
          <w:color w:val="7F7F7F" w:themeColor="text1" w:themeTint="80"/>
          <w:sz w:val="26"/>
          <w:szCs w:val="26"/>
        </w:rPr>
        <w:t xml:space="preserve">.- </w:t>
      </w:r>
      <w:r w:rsidRPr="005E4C56">
        <w:rPr>
          <w:rFonts w:ascii="Calibri" w:hAnsi="Calibri" w:cs="Calibri"/>
          <w:color w:val="7F7F7F" w:themeColor="text1" w:themeTint="80"/>
          <w:sz w:val="26"/>
          <w:szCs w:val="26"/>
        </w:rPr>
        <w:t xml:space="preserve">Resultó procedente el proceso administrativo promovido por </w:t>
      </w:r>
      <w:r w:rsidR="0019195B" w:rsidRPr="005E4C56">
        <w:rPr>
          <w:rFonts w:ascii="Calibri" w:hAnsi="Calibri" w:cs="Calibri"/>
          <w:color w:val="7F7F7F" w:themeColor="text1" w:themeTint="80"/>
          <w:sz w:val="26"/>
          <w:szCs w:val="26"/>
        </w:rPr>
        <w:t xml:space="preserve"> el ciudadano </w:t>
      </w:r>
      <w:r w:rsidR="00666CD8">
        <w:rPr>
          <w:rFonts w:ascii="Calibri" w:hAnsi="Calibri" w:cs="Calibri"/>
          <w:color w:val="7F7F7F" w:themeColor="text1" w:themeTint="80"/>
          <w:sz w:val="26"/>
          <w:szCs w:val="26"/>
        </w:rPr>
        <w:t>*****</w:t>
      </w:r>
      <w:r w:rsidRPr="005E4C56">
        <w:rPr>
          <w:rFonts w:ascii="Calibri" w:hAnsi="Calibri" w:cs="Calibri"/>
          <w:color w:val="7F7F7F" w:themeColor="text1" w:themeTint="80"/>
          <w:sz w:val="26"/>
          <w:szCs w:val="26"/>
        </w:rPr>
        <w:t xml:space="preserve">. . . . . . . . . . . . . . . . . . . . . . . . . . </w:t>
      </w:r>
      <w:r w:rsidR="0019195B" w:rsidRPr="005E4C56">
        <w:rPr>
          <w:rFonts w:ascii="Calibri" w:hAnsi="Calibri" w:cs="Calibri"/>
          <w:color w:val="7F7F7F" w:themeColor="text1" w:themeTint="80"/>
          <w:sz w:val="26"/>
          <w:szCs w:val="26"/>
        </w:rPr>
        <w:t xml:space="preserve">. . . . </w:t>
      </w:r>
      <w:r w:rsidR="0085433A">
        <w:rPr>
          <w:rFonts w:ascii="Calibri" w:hAnsi="Calibri" w:cs="Calibri"/>
          <w:color w:val="7F7F7F" w:themeColor="text1" w:themeTint="80"/>
          <w:sz w:val="26"/>
          <w:szCs w:val="26"/>
        </w:rPr>
        <w:t>. .</w:t>
      </w:r>
    </w:p>
    <w:p w:rsidR="00875558" w:rsidRPr="005E4C56" w:rsidRDefault="00875558" w:rsidP="00875558">
      <w:pPr>
        <w:pStyle w:val="Textoindependiente"/>
        <w:ind w:firstLine="708"/>
        <w:rPr>
          <w:rFonts w:ascii="Calibri" w:hAnsi="Calibri" w:cs="Calibri"/>
          <w:color w:val="7F7F7F" w:themeColor="text1" w:themeTint="80"/>
          <w:sz w:val="26"/>
          <w:szCs w:val="26"/>
        </w:rPr>
      </w:pPr>
    </w:p>
    <w:p w:rsidR="00875558" w:rsidRPr="005E4C56" w:rsidRDefault="00875558" w:rsidP="004D2C64">
      <w:pPr>
        <w:ind w:firstLine="708"/>
        <w:jc w:val="both"/>
        <w:rPr>
          <w:rFonts w:ascii="Calibri" w:hAnsi="Calibri" w:cs="Calibri"/>
          <w:b/>
          <w:bCs/>
          <w:color w:val="7F7F7F" w:themeColor="text1" w:themeTint="80"/>
          <w:sz w:val="26"/>
          <w:szCs w:val="26"/>
        </w:rPr>
      </w:pPr>
      <w:r w:rsidRPr="005E4C56">
        <w:rPr>
          <w:rFonts w:ascii="Calibri" w:hAnsi="Calibri" w:cs="Calibri"/>
          <w:b/>
          <w:bCs/>
          <w:i/>
          <w:iCs/>
          <w:color w:val="7F7F7F" w:themeColor="text1" w:themeTint="80"/>
          <w:sz w:val="26"/>
          <w:szCs w:val="26"/>
        </w:rPr>
        <w:t>TERCERO</w:t>
      </w:r>
      <w:r w:rsidRPr="005E4C56">
        <w:rPr>
          <w:rFonts w:ascii="Calibri" w:hAnsi="Calibri" w:cs="Calibri"/>
          <w:color w:val="7F7F7F" w:themeColor="text1" w:themeTint="80"/>
          <w:sz w:val="26"/>
          <w:szCs w:val="26"/>
        </w:rPr>
        <w:t xml:space="preserve">.- Se decreta </w:t>
      </w:r>
      <w:r w:rsidRPr="005E4C56">
        <w:rPr>
          <w:rFonts w:ascii="Calibri" w:hAnsi="Calibri" w:cs="Calibri"/>
          <w:bCs/>
          <w:color w:val="7F7F7F" w:themeColor="text1" w:themeTint="80"/>
          <w:sz w:val="26"/>
          <w:szCs w:val="26"/>
        </w:rPr>
        <w:t>la</w:t>
      </w:r>
      <w:r w:rsidRPr="005E4C56">
        <w:rPr>
          <w:rFonts w:ascii="Calibri" w:hAnsi="Calibri" w:cs="Calibri"/>
          <w:b/>
          <w:bCs/>
          <w:color w:val="7F7F7F" w:themeColor="text1" w:themeTint="80"/>
          <w:sz w:val="26"/>
          <w:szCs w:val="26"/>
        </w:rPr>
        <w:t xml:space="preserve"> nulidad total </w:t>
      </w:r>
      <w:r w:rsidR="004D2C64" w:rsidRPr="005E4C56">
        <w:rPr>
          <w:rFonts w:ascii="Calibri" w:hAnsi="Calibri" w:cs="Calibri"/>
          <w:bCs/>
          <w:iCs/>
          <w:color w:val="7F7F7F" w:themeColor="text1" w:themeTint="80"/>
          <w:sz w:val="26"/>
          <w:szCs w:val="26"/>
        </w:rPr>
        <w:t xml:space="preserve">de la imposición de la </w:t>
      </w:r>
      <w:r w:rsidR="004D2C64" w:rsidRPr="005E4C56">
        <w:rPr>
          <w:rFonts w:ascii="Calibri" w:hAnsi="Calibri" w:cs="Calibri"/>
          <w:b/>
          <w:bCs/>
          <w:iCs/>
          <w:color w:val="7F7F7F" w:themeColor="text1" w:themeTint="80"/>
          <w:sz w:val="26"/>
          <w:szCs w:val="26"/>
        </w:rPr>
        <w:t>multa</w:t>
      </w:r>
      <w:r w:rsidR="004D2C64" w:rsidRPr="005E4C56">
        <w:rPr>
          <w:rFonts w:ascii="Calibri" w:hAnsi="Calibri" w:cs="Calibri"/>
          <w:bCs/>
          <w:iCs/>
          <w:color w:val="7F7F7F" w:themeColor="text1" w:themeTint="80"/>
          <w:sz w:val="26"/>
          <w:szCs w:val="26"/>
        </w:rPr>
        <w:t xml:space="preserve"> que, por la cantidad de </w:t>
      </w:r>
      <w:r w:rsidR="004D2C64" w:rsidRPr="005E4C56">
        <w:rPr>
          <w:rFonts w:ascii="Calibri" w:hAnsi="Calibri" w:cs="Calibri"/>
          <w:b/>
          <w:bCs/>
          <w:iCs/>
          <w:color w:val="7F7F7F" w:themeColor="text1" w:themeTint="80"/>
          <w:sz w:val="26"/>
          <w:szCs w:val="26"/>
        </w:rPr>
        <w:t>$4,096.80 (Cuatro mil noventa y seis pesos 80/100 Moneda Nacional)</w:t>
      </w:r>
      <w:r w:rsidR="004D2C64" w:rsidRPr="005E4C56">
        <w:rPr>
          <w:rFonts w:ascii="Calibri" w:hAnsi="Calibri" w:cs="Calibri"/>
          <w:bCs/>
          <w:iCs/>
          <w:color w:val="7F7F7F" w:themeColor="text1" w:themeTint="80"/>
          <w:sz w:val="26"/>
          <w:szCs w:val="26"/>
        </w:rPr>
        <w:t>, se encuentra contenida en el documento con número de folio 5,783 cinco mil setecientos ochenta y tres, de fecha 19 diecinueve de julio del 2015 dos mil quince</w:t>
      </w:r>
      <w:r w:rsidR="004D2C64" w:rsidRPr="005E4C56">
        <w:rPr>
          <w:rFonts w:ascii="Calibri" w:hAnsi="Calibri" w:cs="Calibri"/>
          <w:b/>
          <w:bCs/>
          <w:color w:val="7F7F7F" w:themeColor="text1" w:themeTint="80"/>
          <w:sz w:val="26"/>
          <w:szCs w:val="26"/>
        </w:rPr>
        <w:t xml:space="preserve">, </w:t>
      </w:r>
      <w:r w:rsidRPr="005E4C56">
        <w:rPr>
          <w:rFonts w:ascii="Calibri" w:hAnsi="Calibri" w:cs="Calibri"/>
          <w:bCs/>
          <w:iCs/>
          <w:color w:val="7F7F7F" w:themeColor="text1" w:themeTint="80"/>
          <w:sz w:val="26"/>
          <w:szCs w:val="26"/>
        </w:rPr>
        <w:t xml:space="preserve">emitido por el Inspector de nombre </w:t>
      </w:r>
      <w:r w:rsidR="00666CD8">
        <w:rPr>
          <w:rFonts w:ascii="Calibri" w:hAnsi="Calibri" w:cs="Calibri"/>
          <w:color w:val="7F7F7F" w:themeColor="text1" w:themeTint="80"/>
          <w:sz w:val="26"/>
          <w:szCs w:val="26"/>
        </w:rPr>
        <w:t>*****</w:t>
      </w:r>
      <w:r w:rsidRPr="005E4C56">
        <w:rPr>
          <w:rFonts w:ascii="Calibri" w:hAnsi="Calibri" w:cs="Calibri"/>
          <w:color w:val="7F7F7F" w:themeColor="text1" w:themeTint="80"/>
          <w:sz w:val="26"/>
          <w:szCs w:val="26"/>
        </w:rPr>
        <w:t>; ello de conformidad con las consideraciones lógicas y jurídicas expuestas en el Considerando Sexto de esta sentencia. . . . . . . .</w:t>
      </w:r>
      <w:r w:rsidR="0019195B" w:rsidRPr="005E4C56">
        <w:rPr>
          <w:rFonts w:ascii="Calibri" w:hAnsi="Calibri" w:cs="Calibri"/>
          <w:color w:val="7F7F7F" w:themeColor="text1" w:themeTint="80"/>
          <w:sz w:val="26"/>
          <w:szCs w:val="26"/>
        </w:rPr>
        <w:t xml:space="preserve"> . . . . . . . . . . . . . . . . . . . . . . . . . . . . . </w:t>
      </w:r>
    </w:p>
    <w:p w:rsidR="00875558" w:rsidRPr="005E4C56" w:rsidRDefault="00875558" w:rsidP="00875558">
      <w:pPr>
        <w:pStyle w:val="Textoindependiente"/>
        <w:rPr>
          <w:rFonts w:ascii="Calibri" w:hAnsi="Calibri" w:cs="Calibri"/>
          <w:color w:val="7F7F7F" w:themeColor="text1" w:themeTint="80"/>
          <w:sz w:val="26"/>
          <w:szCs w:val="26"/>
        </w:rPr>
      </w:pPr>
    </w:p>
    <w:p w:rsidR="00875558" w:rsidRPr="005E4C56" w:rsidRDefault="00875558" w:rsidP="00875558">
      <w:pPr>
        <w:pStyle w:val="Textoindependiente"/>
        <w:ind w:firstLine="708"/>
        <w:rPr>
          <w:rFonts w:ascii="Calibri" w:hAnsi="Calibri" w:cs="Calibri"/>
          <w:color w:val="7F7F7F" w:themeColor="text1" w:themeTint="80"/>
          <w:sz w:val="26"/>
          <w:szCs w:val="26"/>
        </w:rPr>
      </w:pPr>
      <w:r w:rsidRPr="005E4C56">
        <w:rPr>
          <w:rFonts w:ascii="Calibri" w:hAnsi="Calibri" w:cs="Calibri"/>
          <w:color w:val="7F7F7F" w:themeColor="text1" w:themeTint="80"/>
          <w:sz w:val="26"/>
          <w:szCs w:val="26"/>
        </w:rPr>
        <w:t>Notifíquese a la autoridad demandada por oficio y a la parte actora personalmente. . . . . . . . . . . . . . . . . . . . . . . . . . . . . . . . . . . . . . . . . . . . . . . . . . . . . . . .</w:t>
      </w:r>
    </w:p>
    <w:p w:rsidR="00875558" w:rsidRPr="005E4C56" w:rsidRDefault="00875558" w:rsidP="00875558">
      <w:pPr>
        <w:pStyle w:val="Textoindependiente"/>
        <w:rPr>
          <w:rFonts w:ascii="Calibri" w:hAnsi="Calibri" w:cs="Calibri"/>
          <w:color w:val="7F7F7F" w:themeColor="text1" w:themeTint="80"/>
          <w:sz w:val="26"/>
          <w:szCs w:val="26"/>
        </w:rPr>
      </w:pPr>
    </w:p>
    <w:p w:rsidR="00875558" w:rsidRPr="005E4C56" w:rsidRDefault="00875558" w:rsidP="00875558">
      <w:pPr>
        <w:pStyle w:val="Textoindependiente"/>
        <w:rPr>
          <w:rFonts w:ascii="Calibri" w:hAnsi="Calibri" w:cs="Calibri"/>
          <w:b/>
          <w:bCs/>
          <w:color w:val="7F7F7F" w:themeColor="text1" w:themeTint="80"/>
          <w:sz w:val="26"/>
          <w:szCs w:val="26"/>
        </w:rPr>
      </w:pPr>
      <w:r w:rsidRPr="005E4C56">
        <w:rPr>
          <w:rFonts w:ascii="Calibri" w:hAnsi="Calibri" w:cs="Calibri"/>
          <w:color w:val="7F7F7F" w:themeColor="text1" w:themeTint="80"/>
          <w:sz w:val="26"/>
          <w:szCs w:val="26"/>
        </w:rPr>
        <w:tab/>
        <w:t xml:space="preserve">En su oportunidad, archívese este expediente, como asunto totalmente concluido y </w:t>
      </w:r>
      <w:proofErr w:type="spellStart"/>
      <w:r w:rsidRPr="005E4C56">
        <w:rPr>
          <w:rFonts w:ascii="Calibri" w:hAnsi="Calibri" w:cs="Calibri"/>
          <w:color w:val="7F7F7F" w:themeColor="text1" w:themeTint="80"/>
          <w:sz w:val="26"/>
          <w:szCs w:val="26"/>
        </w:rPr>
        <w:t>dése</w:t>
      </w:r>
      <w:proofErr w:type="spellEnd"/>
      <w:r w:rsidRPr="005E4C56">
        <w:rPr>
          <w:rFonts w:ascii="Calibri" w:hAnsi="Calibri" w:cs="Calibri"/>
          <w:color w:val="7F7F7F" w:themeColor="text1" w:themeTint="80"/>
          <w:sz w:val="26"/>
          <w:szCs w:val="26"/>
        </w:rPr>
        <w:t xml:space="preserve"> de baja en el Libro de Registros que se lleva para tal </w:t>
      </w:r>
      <w:proofErr w:type="gramStart"/>
      <w:r w:rsidRPr="005E4C56">
        <w:rPr>
          <w:rFonts w:ascii="Calibri" w:hAnsi="Calibri" w:cs="Calibri"/>
          <w:color w:val="7F7F7F" w:themeColor="text1" w:themeTint="80"/>
          <w:sz w:val="26"/>
          <w:szCs w:val="26"/>
        </w:rPr>
        <w:t>efecto .</w:t>
      </w:r>
      <w:proofErr w:type="gramEnd"/>
      <w:r w:rsidRPr="005E4C56">
        <w:rPr>
          <w:rFonts w:ascii="Calibri" w:hAnsi="Calibri" w:cs="Calibri"/>
          <w:color w:val="7F7F7F" w:themeColor="text1" w:themeTint="80"/>
          <w:sz w:val="26"/>
          <w:szCs w:val="26"/>
        </w:rPr>
        <w:t xml:space="preserve"> . . </w:t>
      </w:r>
      <w:r w:rsidR="0019195B" w:rsidRPr="005E4C56">
        <w:rPr>
          <w:rFonts w:ascii="Calibri" w:hAnsi="Calibri" w:cs="Calibri"/>
          <w:color w:val="7F7F7F" w:themeColor="text1" w:themeTint="80"/>
          <w:sz w:val="26"/>
          <w:szCs w:val="26"/>
        </w:rPr>
        <w:t>.</w:t>
      </w:r>
    </w:p>
    <w:p w:rsidR="00875558" w:rsidRPr="005E4C56" w:rsidRDefault="00875558" w:rsidP="00875558">
      <w:pPr>
        <w:pStyle w:val="Textoindependiente"/>
        <w:rPr>
          <w:rFonts w:ascii="Calibri" w:hAnsi="Calibri" w:cs="Calibri"/>
          <w:color w:val="7F7F7F" w:themeColor="text1" w:themeTint="80"/>
          <w:sz w:val="26"/>
          <w:szCs w:val="26"/>
        </w:rPr>
      </w:pPr>
    </w:p>
    <w:p w:rsidR="00875558" w:rsidRPr="005E4C56" w:rsidRDefault="00875558" w:rsidP="00875558">
      <w:pPr>
        <w:ind w:firstLine="708"/>
        <w:jc w:val="both"/>
        <w:rPr>
          <w:rFonts w:ascii="Calibri" w:hAnsi="Calibri" w:cs="Calibri"/>
          <w:color w:val="7F7F7F" w:themeColor="text1" w:themeTint="80"/>
          <w:sz w:val="26"/>
          <w:szCs w:val="26"/>
        </w:rPr>
      </w:pPr>
      <w:r w:rsidRPr="005E4C56">
        <w:rPr>
          <w:rFonts w:ascii="Calibri" w:hAnsi="Calibri" w:cs="Calibri"/>
          <w:color w:val="7F7F7F" w:themeColor="text1" w:themeTint="80"/>
          <w:sz w:val="26"/>
          <w:szCs w:val="26"/>
        </w:rPr>
        <w:t xml:space="preserve">Así lo resolvió y firma el Licenciado </w:t>
      </w:r>
      <w:r w:rsidRPr="005E4C56">
        <w:rPr>
          <w:rFonts w:ascii="Calibri" w:hAnsi="Calibri" w:cs="Calibri"/>
          <w:b/>
          <w:bCs/>
          <w:color w:val="7F7F7F" w:themeColor="text1" w:themeTint="80"/>
          <w:sz w:val="26"/>
          <w:szCs w:val="26"/>
        </w:rPr>
        <w:t>Ernesto Alejandro Mora Álvarez</w:t>
      </w:r>
      <w:r w:rsidRPr="005E4C56">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5E4C56">
        <w:rPr>
          <w:rFonts w:ascii="Calibri" w:hAnsi="Calibri" w:cs="Calibri"/>
          <w:b/>
          <w:bCs/>
          <w:color w:val="7F7F7F" w:themeColor="text1" w:themeTint="80"/>
          <w:sz w:val="26"/>
          <w:szCs w:val="26"/>
        </w:rPr>
        <w:t xml:space="preserve">María del Rocío Villanueva Sánchez, </w:t>
      </w:r>
      <w:r w:rsidRPr="005E4C56">
        <w:rPr>
          <w:rFonts w:ascii="Calibri" w:hAnsi="Calibri" w:cs="Calibri"/>
          <w:color w:val="7F7F7F" w:themeColor="text1" w:themeTint="80"/>
          <w:sz w:val="26"/>
          <w:szCs w:val="26"/>
        </w:rPr>
        <w:t xml:space="preserve">quien da fe. . . . . . . . . . . . . . . . . . . . . . . . . . . . . . . . . . . . . . . . . . </w:t>
      </w:r>
    </w:p>
    <w:p w:rsidR="00771161" w:rsidRPr="005E4C56" w:rsidRDefault="00771161">
      <w:pPr>
        <w:rPr>
          <w:color w:val="7F7F7F" w:themeColor="text1" w:themeTint="80"/>
        </w:rPr>
      </w:pPr>
    </w:p>
    <w:sectPr w:rsidR="00771161" w:rsidRPr="005E4C56" w:rsidSect="005E4C56">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C74" w:rsidRDefault="00410C74">
      <w:r>
        <w:separator/>
      </w:r>
    </w:p>
  </w:endnote>
  <w:endnote w:type="continuationSeparator" w:id="0">
    <w:p w:rsidR="00410C74" w:rsidRDefault="0041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C74" w:rsidRDefault="00410C74">
      <w:r>
        <w:separator/>
      </w:r>
    </w:p>
  </w:footnote>
  <w:footnote w:type="continuationSeparator" w:id="0">
    <w:p w:rsidR="00410C74" w:rsidRDefault="00410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59D" w:rsidRDefault="0019195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CC559D" w:rsidRDefault="00666C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59D" w:rsidRDefault="0019195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66CD8">
      <w:rPr>
        <w:rStyle w:val="Nmerodepgina"/>
        <w:noProof/>
      </w:rPr>
      <w:t>6</w:t>
    </w:r>
    <w:r>
      <w:rPr>
        <w:rStyle w:val="Nmerodepgina"/>
      </w:rPr>
      <w:fldChar w:fldCharType="end"/>
    </w:r>
  </w:p>
  <w:p w:rsidR="00CC559D" w:rsidRDefault="00666C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273AC"/>
    <w:multiLevelType w:val="multilevel"/>
    <w:tmpl w:val="FAA89920"/>
    <w:styleLink w:val="Estilo21"/>
    <w:lvl w:ilvl="0">
      <w:start w:val="1"/>
      <w:numFmt w:val="upperRoman"/>
      <w:lvlText w:val="%1."/>
      <w:lvlJc w:val="left"/>
      <w:pPr>
        <w:ind w:left="1068" w:hanging="360"/>
      </w:pPr>
      <w:rPr>
        <w:rFonts w:hint="default"/>
        <w:b/>
        <w:kern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D9A63DA"/>
    <w:multiLevelType w:val="multilevel"/>
    <w:tmpl w:val="FAA89920"/>
    <w:numStyleLink w:val="Estilo21"/>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558"/>
    <w:rsid w:val="00000A4B"/>
    <w:rsid w:val="00004208"/>
    <w:rsid w:val="00017752"/>
    <w:rsid w:val="000972AC"/>
    <w:rsid w:val="000B19FD"/>
    <w:rsid w:val="000D4378"/>
    <w:rsid w:val="00130BDA"/>
    <w:rsid w:val="0019076B"/>
    <w:rsid w:val="0019195B"/>
    <w:rsid w:val="001C1EC6"/>
    <w:rsid w:val="001F5E6F"/>
    <w:rsid w:val="00302899"/>
    <w:rsid w:val="00331FDB"/>
    <w:rsid w:val="00363863"/>
    <w:rsid w:val="0036540F"/>
    <w:rsid w:val="003A3BBE"/>
    <w:rsid w:val="003B696C"/>
    <w:rsid w:val="003B7968"/>
    <w:rsid w:val="003C2763"/>
    <w:rsid w:val="00404DB4"/>
    <w:rsid w:val="00410C74"/>
    <w:rsid w:val="00432EC6"/>
    <w:rsid w:val="004361A9"/>
    <w:rsid w:val="004D2C64"/>
    <w:rsid w:val="005E4C56"/>
    <w:rsid w:val="005E7C14"/>
    <w:rsid w:val="00624545"/>
    <w:rsid w:val="00666CD8"/>
    <w:rsid w:val="00674B8A"/>
    <w:rsid w:val="00684560"/>
    <w:rsid w:val="00727E53"/>
    <w:rsid w:val="007315BE"/>
    <w:rsid w:val="00762449"/>
    <w:rsid w:val="00771161"/>
    <w:rsid w:val="0085433A"/>
    <w:rsid w:val="00874608"/>
    <w:rsid w:val="00875558"/>
    <w:rsid w:val="0090602C"/>
    <w:rsid w:val="009573D2"/>
    <w:rsid w:val="00960D09"/>
    <w:rsid w:val="009674F7"/>
    <w:rsid w:val="009926CE"/>
    <w:rsid w:val="0099727D"/>
    <w:rsid w:val="009A45D2"/>
    <w:rsid w:val="009D3ECF"/>
    <w:rsid w:val="00A34019"/>
    <w:rsid w:val="00A63BFF"/>
    <w:rsid w:val="00AA709E"/>
    <w:rsid w:val="00AF5323"/>
    <w:rsid w:val="00B14C13"/>
    <w:rsid w:val="00B17CA2"/>
    <w:rsid w:val="00B7483A"/>
    <w:rsid w:val="00BF0965"/>
    <w:rsid w:val="00C32C4A"/>
    <w:rsid w:val="00C762BF"/>
    <w:rsid w:val="00C8782A"/>
    <w:rsid w:val="00CC75D3"/>
    <w:rsid w:val="00CF11CA"/>
    <w:rsid w:val="00CF6CBD"/>
    <w:rsid w:val="00D06374"/>
    <w:rsid w:val="00D07A28"/>
    <w:rsid w:val="00D81E25"/>
    <w:rsid w:val="00DA3262"/>
    <w:rsid w:val="00DC0E67"/>
    <w:rsid w:val="00DF14E7"/>
    <w:rsid w:val="00E73B5B"/>
    <w:rsid w:val="00F03720"/>
    <w:rsid w:val="00F04585"/>
    <w:rsid w:val="00F37E38"/>
    <w:rsid w:val="00F94C6E"/>
    <w:rsid w:val="00FA3A85"/>
    <w:rsid w:val="00FA72AE"/>
    <w:rsid w:val="00FB2DA6"/>
    <w:rsid w:val="00FE22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5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875558"/>
    <w:pPr>
      <w:spacing w:before="100" w:beforeAutospacing="1" w:after="100" w:afterAutospacing="1"/>
    </w:pPr>
  </w:style>
  <w:style w:type="paragraph" w:styleId="Textoindependiente">
    <w:name w:val="Body Text"/>
    <w:basedOn w:val="Normal"/>
    <w:link w:val="TextoindependienteCar"/>
    <w:semiHidden/>
    <w:rsid w:val="00875558"/>
    <w:pPr>
      <w:jc w:val="both"/>
    </w:pPr>
    <w:rPr>
      <w:rFonts w:ascii="Garamond" w:hAnsi="Garamond"/>
      <w:sz w:val="27"/>
    </w:rPr>
  </w:style>
  <w:style w:type="character" w:customStyle="1" w:styleId="TextoindependienteCar">
    <w:name w:val="Texto independiente Car"/>
    <w:basedOn w:val="Fuentedeprrafopredeter"/>
    <w:link w:val="Textoindependiente"/>
    <w:semiHidden/>
    <w:rsid w:val="00875558"/>
    <w:rPr>
      <w:rFonts w:ascii="Garamond" w:eastAsia="Times New Roman" w:hAnsi="Garamond" w:cs="Times New Roman"/>
      <w:sz w:val="27"/>
      <w:szCs w:val="24"/>
      <w:lang w:eastAsia="es-ES"/>
    </w:rPr>
  </w:style>
  <w:style w:type="paragraph" w:styleId="Sangradetextonormal">
    <w:name w:val="Body Text Indent"/>
    <w:basedOn w:val="Normal"/>
    <w:link w:val="SangradetextonormalCar"/>
    <w:semiHidden/>
    <w:rsid w:val="00875558"/>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875558"/>
    <w:rPr>
      <w:rFonts w:ascii="Garamond" w:eastAsia="Times New Roman" w:hAnsi="Garamond" w:cs="Times New Roman"/>
      <w:sz w:val="27"/>
      <w:szCs w:val="24"/>
      <w:lang w:eastAsia="es-ES"/>
    </w:rPr>
  </w:style>
  <w:style w:type="character" w:styleId="Nmerodepgina">
    <w:name w:val="page number"/>
    <w:basedOn w:val="Fuentedeprrafopredeter"/>
    <w:semiHidden/>
    <w:rsid w:val="00875558"/>
  </w:style>
  <w:style w:type="paragraph" w:styleId="Encabezado">
    <w:name w:val="header"/>
    <w:basedOn w:val="Normal"/>
    <w:link w:val="EncabezadoCar"/>
    <w:semiHidden/>
    <w:rsid w:val="00875558"/>
    <w:pPr>
      <w:tabs>
        <w:tab w:val="center" w:pos="4419"/>
        <w:tab w:val="right" w:pos="8838"/>
      </w:tabs>
    </w:pPr>
  </w:style>
  <w:style w:type="character" w:customStyle="1" w:styleId="EncabezadoCar">
    <w:name w:val="Encabezado Car"/>
    <w:basedOn w:val="Fuentedeprrafopredeter"/>
    <w:link w:val="Encabezado"/>
    <w:semiHidden/>
    <w:rsid w:val="00875558"/>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875558"/>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875558"/>
    <w:rPr>
      <w:rFonts w:ascii="Garamond" w:eastAsia="Times New Roman" w:hAnsi="Garamond" w:cs="Times New Roman"/>
      <w:color w:val="000000"/>
      <w:sz w:val="27"/>
      <w:szCs w:val="27"/>
      <w:lang w:eastAsia="es-ES"/>
    </w:rPr>
  </w:style>
  <w:style w:type="paragraph" w:styleId="Prrafodelista">
    <w:name w:val="List Paragraph"/>
    <w:basedOn w:val="Normal"/>
    <w:uiPriority w:val="34"/>
    <w:qFormat/>
    <w:rsid w:val="00302899"/>
    <w:pPr>
      <w:spacing w:after="200" w:line="276" w:lineRule="auto"/>
      <w:ind w:left="720"/>
      <w:contextualSpacing/>
    </w:pPr>
    <w:rPr>
      <w:rFonts w:ascii="Calibri" w:hAnsi="Calibri"/>
      <w:sz w:val="22"/>
      <w:szCs w:val="22"/>
      <w:lang w:eastAsia="en-US"/>
    </w:rPr>
  </w:style>
  <w:style w:type="numbering" w:customStyle="1" w:styleId="Estilo21">
    <w:name w:val="Estilo21"/>
    <w:uiPriority w:val="99"/>
    <w:rsid w:val="00302899"/>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5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875558"/>
    <w:pPr>
      <w:spacing w:before="100" w:beforeAutospacing="1" w:after="100" w:afterAutospacing="1"/>
    </w:pPr>
  </w:style>
  <w:style w:type="paragraph" w:styleId="Textoindependiente">
    <w:name w:val="Body Text"/>
    <w:basedOn w:val="Normal"/>
    <w:link w:val="TextoindependienteCar"/>
    <w:semiHidden/>
    <w:rsid w:val="00875558"/>
    <w:pPr>
      <w:jc w:val="both"/>
    </w:pPr>
    <w:rPr>
      <w:rFonts w:ascii="Garamond" w:hAnsi="Garamond"/>
      <w:sz w:val="27"/>
    </w:rPr>
  </w:style>
  <w:style w:type="character" w:customStyle="1" w:styleId="TextoindependienteCar">
    <w:name w:val="Texto independiente Car"/>
    <w:basedOn w:val="Fuentedeprrafopredeter"/>
    <w:link w:val="Textoindependiente"/>
    <w:semiHidden/>
    <w:rsid w:val="00875558"/>
    <w:rPr>
      <w:rFonts w:ascii="Garamond" w:eastAsia="Times New Roman" w:hAnsi="Garamond" w:cs="Times New Roman"/>
      <w:sz w:val="27"/>
      <w:szCs w:val="24"/>
      <w:lang w:eastAsia="es-ES"/>
    </w:rPr>
  </w:style>
  <w:style w:type="paragraph" w:styleId="Sangradetextonormal">
    <w:name w:val="Body Text Indent"/>
    <w:basedOn w:val="Normal"/>
    <w:link w:val="SangradetextonormalCar"/>
    <w:semiHidden/>
    <w:rsid w:val="00875558"/>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875558"/>
    <w:rPr>
      <w:rFonts w:ascii="Garamond" w:eastAsia="Times New Roman" w:hAnsi="Garamond" w:cs="Times New Roman"/>
      <w:sz w:val="27"/>
      <w:szCs w:val="24"/>
      <w:lang w:eastAsia="es-ES"/>
    </w:rPr>
  </w:style>
  <w:style w:type="character" w:styleId="Nmerodepgina">
    <w:name w:val="page number"/>
    <w:basedOn w:val="Fuentedeprrafopredeter"/>
    <w:semiHidden/>
    <w:rsid w:val="00875558"/>
  </w:style>
  <w:style w:type="paragraph" w:styleId="Encabezado">
    <w:name w:val="header"/>
    <w:basedOn w:val="Normal"/>
    <w:link w:val="EncabezadoCar"/>
    <w:semiHidden/>
    <w:rsid w:val="00875558"/>
    <w:pPr>
      <w:tabs>
        <w:tab w:val="center" w:pos="4419"/>
        <w:tab w:val="right" w:pos="8838"/>
      </w:tabs>
    </w:pPr>
  </w:style>
  <w:style w:type="character" w:customStyle="1" w:styleId="EncabezadoCar">
    <w:name w:val="Encabezado Car"/>
    <w:basedOn w:val="Fuentedeprrafopredeter"/>
    <w:link w:val="Encabezado"/>
    <w:semiHidden/>
    <w:rsid w:val="00875558"/>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875558"/>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875558"/>
    <w:rPr>
      <w:rFonts w:ascii="Garamond" w:eastAsia="Times New Roman" w:hAnsi="Garamond" w:cs="Times New Roman"/>
      <w:color w:val="000000"/>
      <w:sz w:val="27"/>
      <w:szCs w:val="27"/>
      <w:lang w:eastAsia="es-ES"/>
    </w:rPr>
  </w:style>
  <w:style w:type="paragraph" w:styleId="Prrafodelista">
    <w:name w:val="List Paragraph"/>
    <w:basedOn w:val="Normal"/>
    <w:uiPriority w:val="34"/>
    <w:qFormat/>
    <w:rsid w:val="00302899"/>
    <w:pPr>
      <w:spacing w:after="200" w:line="276" w:lineRule="auto"/>
      <w:ind w:left="720"/>
      <w:contextualSpacing/>
    </w:pPr>
    <w:rPr>
      <w:rFonts w:ascii="Calibri" w:hAnsi="Calibri"/>
      <w:sz w:val="22"/>
      <w:szCs w:val="22"/>
      <w:lang w:eastAsia="en-US"/>
    </w:rPr>
  </w:style>
  <w:style w:type="numbering" w:customStyle="1" w:styleId="Estilo21">
    <w:name w:val="Estilo21"/>
    <w:uiPriority w:val="99"/>
    <w:rsid w:val="00302899"/>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185359">
      <w:bodyDiv w:val="1"/>
      <w:marLeft w:val="0"/>
      <w:marRight w:val="0"/>
      <w:marTop w:val="0"/>
      <w:marBottom w:val="0"/>
      <w:divBdr>
        <w:top w:val="none" w:sz="0" w:space="0" w:color="auto"/>
        <w:left w:val="none" w:sz="0" w:space="0" w:color="auto"/>
        <w:bottom w:val="none" w:sz="0" w:space="0" w:color="auto"/>
        <w:right w:val="none" w:sz="0" w:space="0" w:color="auto"/>
      </w:divBdr>
    </w:div>
    <w:div w:id="166443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2847</Words>
  <Characters>15664</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2016-11-29T16:03:00Z</dcterms:created>
  <dcterms:modified xsi:type="dcterms:W3CDTF">2016-11-29T16:03:00Z</dcterms:modified>
</cp:coreProperties>
</file>